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2C" w:rsidRPr="004768C9" w:rsidRDefault="004768C9" w:rsidP="004768C9">
      <w:pPr>
        <w:tabs>
          <w:tab w:val="left" w:pos="720"/>
          <w:tab w:val="left" w:pos="1440"/>
          <w:tab w:val="left" w:pos="2160"/>
          <w:tab w:val="left" w:pos="2880"/>
          <w:tab w:val="left" w:pos="3600"/>
          <w:tab w:val="left" w:pos="4320"/>
          <w:tab w:val="left" w:pos="5040"/>
          <w:tab w:val="left" w:pos="5760"/>
          <w:tab w:val="left" w:pos="6420"/>
        </w:tabs>
        <w:rPr>
          <w:b/>
          <w:color w:val="FF0000"/>
        </w:rPr>
      </w:pPr>
      <w:bookmarkStart w:id="0" w:name="_GoBack"/>
      <w:bookmarkEnd w:id="0"/>
      <w:r>
        <w:tab/>
      </w:r>
      <w:r>
        <w:tab/>
      </w:r>
      <w:r>
        <w:tab/>
      </w:r>
      <w:r>
        <w:tab/>
      </w:r>
      <w:r w:rsidR="0026362C">
        <w:object w:dxaOrig="907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78.75pt" o:ole="">
            <v:imagedata r:id="rId9" o:title=""/>
          </v:shape>
          <o:OLEObject Type="Embed" ProgID="MSPhotoEd.3" ShapeID="_x0000_i1025" DrawAspect="Content" ObjectID="_1451987522" r:id="rId10"/>
        </w:object>
      </w:r>
      <w:r w:rsidR="0026362C">
        <w:tab/>
      </w:r>
      <w:r>
        <w:tab/>
      </w:r>
    </w:p>
    <w:p w:rsidR="00FB09FB" w:rsidRDefault="00FB09FB" w:rsidP="0026362C"/>
    <w:p w:rsidR="0026362C" w:rsidRPr="00A45E67" w:rsidRDefault="00B909CB" w:rsidP="0026362C">
      <w:pPr>
        <w:rPr>
          <w:b/>
          <w:color w:val="FF0000"/>
        </w:rPr>
      </w:pPr>
      <w:r>
        <w:tab/>
      </w:r>
      <w:r>
        <w:tab/>
      </w:r>
      <w:r>
        <w:tab/>
      </w:r>
      <w:r>
        <w:tab/>
      </w:r>
      <w:r>
        <w:tab/>
      </w:r>
      <w:r>
        <w:tab/>
      </w:r>
      <w:r>
        <w:tab/>
      </w:r>
      <w:r>
        <w:tab/>
      </w:r>
      <w:r>
        <w:tab/>
      </w:r>
      <w:r w:rsidRPr="00A45E67">
        <w:rPr>
          <w:b/>
          <w:color w:val="FF0000"/>
        </w:rPr>
        <w:tab/>
      </w:r>
    </w:p>
    <w:p w:rsidR="0026362C" w:rsidRDefault="0026362C" w:rsidP="0026362C">
      <w:pPr>
        <w:pStyle w:val="Header"/>
        <w:tabs>
          <w:tab w:val="clear" w:pos="4320"/>
          <w:tab w:val="clear" w:pos="8640"/>
        </w:tabs>
      </w:pPr>
    </w:p>
    <w:p w:rsidR="002B49F5" w:rsidRDefault="002B49F5" w:rsidP="00FE1AF9">
      <w:pPr>
        <w:pStyle w:val="Heading1"/>
        <w:rPr>
          <w:sz w:val="44"/>
          <w:szCs w:val="44"/>
        </w:rPr>
      </w:pPr>
    </w:p>
    <w:p w:rsidR="00FE1AF9" w:rsidRPr="00B83E24" w:rsidRDefault="00FE1AF9" w:rsidP="00FE1AF9">
      <w:pPr>
        <w:pStyle w:val="Heading1"/>
        <w:rPr>
          <w:sz w:val="44"/>
          <w:szCs w:val="44"/>
        </w:rPr>
      </w:pPr>
      <w:r w:rsidRPr="00B83E24">
        <w:rPr>
          <w:sz w:val="44"/>
          <w:szCs w:val="44"/>
        </w:rPr>
        <w:t>AUDIT OF</w:t>
      </w:r>
    </w:p>
    <w:p w:rsidR="00FE1AF9" w:rsidRPr="00B83E24" w:rsidRDefault="00FE1AF9" w:rsidP="00FE1AF9">
      <w:pPr>
        <w:jc w:val="center"/>
        <w:rPr>
          <w:rFonts w:ascii="Arial" w:hAnsi="Arial" w:cs="Arial"/>
          <w:b/>
          <w:bCs/>
          <w:sz w:val="44"/>
          <w:szCs w:val="44"/>
        </w:rPr>
      </w:pPr>
    </w:p>
    <w:p w:rsidR="00FE1AF9" w:rsidRPr="00B83E24" w:rsidRDefault="00FE1AF9" w:rsidP="00FE1AF9">
      <w:pPr>
        <w:jc w:val="center"/>
        <w:rPr>
          <w:rFonts w:ascii="Arial" w:hAnsi="Arial" w:cs="Arial"/>
          <w:b/>
          <w:bCs/>
          <w:sz w:val="44"/>
          <w:szCs w:val="44"/>
        </w:rPr>
      </w:pPr>
    </w:p>
    <w:p w:rsidR="00FE1AF9" w:rsidRPr="00B83E24" w:rsidRDefault="00FE1AF9" w:rsidP="00FE1AF9">
      <w:pPr>
        <w:jc w:val="center"/>
        <w:rPr>
          <w:rFonts w:ascii="Arial" w:hAnsi="Arial" w:cs="Arial"/>
          <w:b/>
          <w:bCs/>
          <w:sz w:val="44"/>
          <w:szCs w:val="44"/>
        </w:rPr>
      </w:pPr>
      <w:r>
        <w:rPr>
          <w:rFonts w:ascii="Arial" w:hAnsi="Arial" w:cs="Arial"/>
          <w:b/>
          <w:bCs/>
          <w:sz w:val="44"/>
          <w:szCs w:val="44"/>
        </w:rPr>
        <w:t>INVESTMENTS</w:t>
      </w:r>
    </w:p>
    <w:p w:rsidR="00FE1AF9" w:rsidRDefault="00FE1AF9" w:rsidP="00FE1AF9">
      <w:pPr>
        <w:jc w:val="center"/>
        <w:rPr>
          <w:rFonts w:ascii="Arial" w:hAnsi="Arial" w:cs="Arial"/>
          <w:b/>
          <w:bCs/>
          <w:sz w:val="28"/>
        </w:rPr>
      </w:pPr>
    </w:p>
    <w:p w:rsidR="00FE1AF9" w:rsidRDefault="00FE1AF9" w:rsidP="00FE1AF9">
      <w:pPr>
        <w:jc w:val="center"/>
        <w:rPr>
          <w:rFonts w:ascii="Arial" w:hAnsi="Arial" w:cs="Arial"/>
          <w:b/>
          <w:bCs/>
          <w:sz w:val="28"/>
        </w:rPr>
      </w:pPr>
    </w:p>
    <w:p w:rsidR="00FE1AF9" w:rsidRDefault="00FE1AF9" w:rsidP="00FE1AF9">
      <w:pPr>
        <w:jc w:val="center"/>
        <w:rPr>
          <w:rFonts w:ascii="Arial" w:hAnsi="Arial" w:cs="Arial"/>
          <w:b/>
          <w:bCs/>
          <w:sz w:val="28"/>
        </w:rPr>
      </w:pPr>
    </w:p>
    <w:p w:rsidR="00FE1AF9" w:rsidRDefault="00FE1AF9" w:rsidP="00FE1AF9">
      <w:pPr>
        <w:jc w:val="center"/>
        <w:rPr>
          <w:rFonts w:ascii="Arial" w:hAnsi="Arial" w:cs="Arial"/>
          <w:b/>
          <w:bCs/>
          <w:sz w:val="28"/>
        </w:rPr>
      </w:pPr>
    </w:p>
    <w:p w:rsidR="00573C79" w:rsidRDefault="00573C79" w:rsidP="00573C79">
      <w:pPr>
        <w:pStyle w:val="Heading2"/>
      </w:pPr>
      <w:r>
        <w:t>Andrew S. Groover, M.Ed., CPA, CIA, CICA, CISA, CFE</w:t>
      </w:r>
    </w:p>
    <w:p w:rsidR="00573C79" w:rsidRDefault="00573C79" w:rsidP="00573C79">
      <w:pPr>
        <w:jc w:val="center"/>
        <w:rPr>
          <w:rFonts w:ascii="Arial" w:hAnsi="Arial" w:cs="Arial"/>
          <w:b/>
          <w:bCs/>
        </w:rPr>
      </w:pPr>
      <w:r>
        <w:rPr>
          <w:rFonts w:ascii="Arial" w:hAnsi="Arial" w:cs="Arial"/>
          <w:b/>
          <w:bCs/>
        </w:rPr>
        <w:t>Director of Internal Audits</w:t>
      </w:r>
    </w:p>
    <w:p w:rsidR="008657BA" w:rsidRDefault="008657BA" w:rsidP="008657BA">
      <w:pPr>
        <w:jc w:val="center"/>
        <w:rPr>
          <w:rFonts w:ascii="Arial" w:hAnsi="Arial" w:cs="Arial"/>
          <w:b/>
          <w:bCs/>
        </w:rPr>
      </w:pPr>
    </w:p>
    <w:p w:rsidR="009B7851" w:rsidRDefault="009B7851" w:rsidP="00FE1AF9">
      <w:pPr>
        <w:jc w:val="center"/>
        <w:rPr>
          <w:rFonts w:ascii="Arial" w:hAnsi="Arial" w:cs="Arial"/>
          <w:b/>
          <w:bCs/>
        </w:rPr>
      </w:pPr>
    </w:p>
    <w:p w:rsidR="00FE1AF9" w:rsidRDefault="00FE1AF9" w:rsidP="00FE1AF9">
      <w:pPr>
        <w:jc w:val="center"/>
        <w:rPr>
          <w:rFonts w:ascii="Arial" w:hAnsi="Arial" w:cs="Arial"/>
          <w:b/>
          <w:bCs/>
        </w:rPr>
      </w:pPr>
    </w:p>
    <w:p w:rsidR="008657BA" w:rsidRDefault="008657BA" w:rsidP="00FE1AF9">
      <w:pPr>
        <w:jc w:val="center"/>
        <w:rPr>
          <w:rFonts w:ascii="Arial" w:hAnsi="Arial" w:cs="Arial"/>
          <w:b/>
          <w:bCs/>
        </w:rPr>
      </w:pPr>
    </w:p>
    <w:p w:rsidR="008657BA" w:rsidRDefault="008657BA" w:rsidP="00FE1AF9">
      <w:pPr>
        <w:jc w:val="center"/>
        <w:rPr>
          <w:rFonts w:ascii="Arial" w:hAnsi="Arial" w:cs="Arial"/>
          <w:b/>
          <w:bCs/>
        </w:rPr>
      </w:pPr>
    </w:p>
    <w:p w:rsidR="000F6408" w:rsidRDefault="000F6408" w:rsidP="000F6408">
      <w:pPr>
        <w:jc w:val="center"/>
        <w:rPr>
          <w:rFonts w:ascii="Arial" w:hAnsi="Arial" w:cs="Arial"/>
          <w:b/>
          <w:bCs/>
        </w:rPr>
      </w:pPr>
      <w:r>
        <w:rPr>
          <w:rFonts w:ascii="Arial" w:hAnsi="Arial" w:cs="Arial"/>
          <w:b/>
          <w:bCs/>
        </w:rPr>
        <w:t>Audited by:</w:t>
      </w:r>
    </w:p>
    <w:p w:rsidR="000F6408" w:rsidRDefault="000F6408" w:rsidP="000F6408">
      <w:pPr>
        <w:jc w:val="center"/>
        <w:rPr>
          <w:rFonts w:ascii="Arial" w:hAnsi="Arial" w:cs="Arial"/>
          <w:b/>
          <w:bCs/>
        </w:rPr>
      </w:pPr>
    </w:p>
    <w:p w:rsidR="000F6408" w:rsidRDefault="000F6408" w:rsidP="000F6408">
      <w:pPr>
        <w:pStyle w:val="Heading2"/>
      </w:pPr>
    </w:p>
    <w:p w:rsidR="000F6408" w:rsidRDefault="000F6408" w:rsidP="000F6408">
      <w:pPr>
        <w:pStyle w:val="Heading2"/>
      </w:pPr>
      <w:r>
        <w:t>Andrew S. Groover, M.Ed., CPA, CIA, CICA, CISA, CFE</w:t>
      </w:r>
    </w:p>
    <w:p w:rsidR="000F6408" w:rsidRDefault="000F6408" w:rsidP="000F6408">
      <w:pPr>
        <w:jc w:val="center"/>
        <w:rPr>
          <w:rFonts w:ascii="Arial" w:hAnsi="Arial" w:cs="Arial"/>
          <w:b/>
          <w:bCs/>
        </w:rPr>
      </w:pPr>
      <w:r>
        <w:rPr>
          <w:rFonts w:ascii="Arial" w:hAnsi="Arial" w:cs="Arial"/>
          <w:b/>
          <w:bCs/>
        </w:rPr>
        <w:t>Director of Internal Audits</w:t>
      </w:r>
    </w:p>
    <w:p w:rsidR="000F6408" w:rsidRDefault="000F6408" w:rsidP="000F6408">
      <w:pPr>
        <w:jc w:val="center"/>
        <w:rPr>
          <w:rFonts w:ascii="Arial" w:hAnsi="Arial" w:cs="Arial"/>
          <w:b/>
          <w:bCs/>
        </w:rPr>
      </w:pPr>
    </w:p>
    <w:p w:rsidR="000F6408" w:rsidRDefault="000F6408" w:rsidP="000F6408">
      <w:pPr>
        <w:jc w:val="center"/>
        <w:rPr>
          <w:rFonts w:ascii="Arial" w:hAnsi="Arial" w:cs="Arial"/>
          <w:b/>
          <w:bCs/>
        </w:rPr>
      </w:pPr>
      <w:r>
        <w:rPr>
          <w:rFonts w:ascii="Arial" w:hAnsi="Arial" w:cs="Arial"/>
          <w:b/>
          <w:bCs/>
        </w:rPr>
        <w:t>Maria D. Maldonado</w:t>
      </w:r>
    </w:p>
    <w:p w:rsidR="000F6408" w:rsidRDefault="000F6408" w:rsidP="000F6408">
      <w:pPr>
        <w:jc w:val="center"/>
        <w:rPr>
          <w:rFonts w:ascii="Arial" w:hAnsi="Arial" w:cs="Arial"/>
          <w:b/>
          <w:bCs/>
        </w:rPr>
      </w:pPr>
      <w:r>
        <w:rPr>
          <w:rFonts w:ascii="Arial" w:hAnsi="Arial" w:cs="Arial"/>
          <w:b/>
          <w:bCs/>
        </w:rPr>
        <w:t>Auditor I</w:t>
      </w:r>
    </w:p>
    <w:p w:rsidR="00FE1AF9" w:rsidRDefault="00FE1AF9" w:rsidP="00FE1AF9">
      <w:pPr>
        <w:jc w:val="center"/>
        <w:rPr>
          <w:rFonts w:ascii="Arial" w:hAnsi="Arial" w:cs="Arial"/>
          <w:b/>
          <w:bCs/>
        </w:rPr>
      </w:pPr>
    </w:p>
    <w:p w:rsidR="00FE1AF9" w:rsidRDefault="00FE1AF9" w:rsidP="00FE1AF9">
      <w:pPr>
        <w:rPr>
          <w:rFonts w:ascii="Arial" w:hAnsi="Arial" w:cs="Arial"/>
          <w:b/>
          <w:bCs/>
        </w:rPr>
      </w:pPr>
    </w:p>
    <w:p w:rsidR="00FE1AF9" w:rsidRDefault="00FE1AF9" w:rsidP="00FE1AF9">
      <w:pPr>
        <w:jc w:val="center"/>
        <w:rPr>
          <w:rFonts w:ascii="Arial" w:hAnsi="Arial" w:cs="Arial"/>
          <w:b/>
          <w:bCs/>
        </w:rPr>
      </w:pPr>
    </w:p>
    <w:p w:rsidR="00FE1AF9" w:rsidRDefault="00FE1AF9" w:rsidP="00FE1AF9">
      <w:pPr>
        <w:jc w:val="center"/>
        <w:rPr>
          <w:rFonts w:ascii="Arial" w:hAnsi="Arial" w:cs="Arial"/>
          <w:b/>
          <w:bCs/>
        </w:rPr>
      </w:pPr>
    </w:p>
    <w:p w:rsidR="00FE1AF9" w:rsidRDefault="00FE1AF9" w:rsidP="00FE1AF9">
      <w:pPr>
        <w:jc w:val="center"/>
        <w:rPr>
          <w:rFonts w:ascii="Arial" w:hAnsi="Arial" w:cs="Arial"/>
          <w:b/>
          <w:bCs/>
        </w:rPr>
      </w:pPr>
    </w:p>
    <w:p w:rsidR="00FE1AF9" w:rsidRDefault="00FE1AF9" w:rsidP="00FE1AF9">
      <w:pPr>
        <w:jc w:val="center"/>
        <w:rPr>
          <w:rFonts w:ascii="Arial" w:hAnsi="Arial" w:cs="Arial"/>
          <w:b/>
          <w:bCs/>
        </w:rPr>
      </w:pPr>
    </w:p>
    <w:p w:rsidR="00FE1AF9" w:rsidRPr="0064739A" w:rsidRDefault="004F3C2F" w:rsidP="00FE1AF9">
      <w:pPr>
        <w:pStyle w:val="Heading5"/>
        <w:rPr>
          <w:bCs w:val="0"/>
          <w:color w:val="auto"/>
        </w:rPr>
      </w:pPr>
      <w:r>
        <w:rPr>
          <w:bCs w:val="0"/>
          <w:color w:val="auto"/>
        </w:rPr>
        <w:t>December</w:t>
      </w:r>
      <w:r w:rsidR="00FE1AF9" w:rsidRPr="004A4DB2">
        <w:rPr>
          <w:bCs w:val="0"/>
          <w:color w:val="auto"/>
        </w:rPr>
        <w:t xml:space="preserve"> </w:t>
      </w:r>
      <w:r>
        <w:rPr>
          <w:bCs w:val="0"/>
          <w:color w:val="auto"/>
        </w:rPr>
        <w:t>17</w:t>
      </w:r>
      <w:r w:rsidR="00FE1AF9" w:rsidRPr="004A4DB2">
        <w:rPr>
          <w:bCs w:val="0"/>
          <w:color w:val="auto"/>
        </w:rPr>
        <w:t>, 20</w:t>
      </w:r>
      <w:r w:rsidR="000F6408" w:rsidRPr="004A4DB2">
        <w:rPr>
          <w:bCs w:val="0"/>
          <w:color w:val="auto"/>
        </w:rPr>
        <w:t>13</w:t>
      </w:r>
    </w:p>
    <w:p w:rsidR="00FE1AF9" w:rsidRDefault="00FE1AF9" w:rsidP="00FE1AF9">
      <w:pPr>
        <w:jc w:val="center"/>
        <w:rPr>
          <w:bCs/>
        </w:rPr>
      </w:pPr>
      <w:r>
        <w:rPr>
          <w:rFonts w:ascii="Arial" w:hAnsi="Arial" w:cs="Arial"/>
          <w:b/>
          <w:bCs/>
        </w:rPr>
        <w:t>Report No. 1</w:t>
      </w:r>
      <w:r w:rsidR="000F6408">
        <w:rPr>
          <w:rFonts w:ascii="Arial" w:hAnsi="Arial" w:cs="Arial"/>
          <w:b/>
          <w:bCs/>
        </w:rPr>
        <w:t>4</w:t>
      </w:r>
      <w:r>
        <w:rPr>
          <w:rFonts w:ascii="Arial" w:hAnsi="Arial" w:cs="Arial"/>
          <w:b/>
          <w:bCs/>
        </w:rPr>
        <w:t>-0</w:t>
      </w:r>
      <w:r w:rsidR="000F6408">
        <w:rPr>
          <w:rFonts w:ascii="Arial" w:hAnsi="Arial" w:cs="Arial"/>
          <w:b/>
          <w:bCs/>
        </w:rPr>
        <w:t>1</w:t>
      </w:r>
    </w:p>
    <w:p w:rsidR="00FE1AF9" w:rsidRDefault="00FE1AF9" w:rsidP="00FE1AF9">
      <w:pPr>
        <w:rPr>
          <w:bCs/>
        </w:rPr>
      </w:pPr>
    </w:p>
    <w:p w:rsidR="00FF114F" w:rsidRDefault="00FF114F" w:rsidP="008E42D5">
      <w:pPr>
        <w:tabs>
          <w:tab w:val="left" w:pos="1080"/>
        </w:tabs>
        <w:rPr>
          <w:rFonts w:ascii="Arial" w:hAnsi="Arial" w:cs="Arial"/>
          <w:bCs/>
        </w:rPr>
      </w:pPr>
    </w:p>
    <w:p w:rsidR="00B3531F" w:rsidRDefault="00B3531F" w:rsidP="008E42D5">
      <w:pPr>
        <w:tabs>
          <w:tab w:val="left" w:pos="1080"/>
        </w:tabs>
        <w:rPr>
          <w:rFonts w:ascii="Arial" w:hAnsi="Arial" w:cs="Arial"/>
          <w:bCs/>
        </w:rPr>
      </w:pPr>
    </w:p>
    <w:p w:rsidR="00FE1AF9" w:rsidRPr="00563AF4" w:rsidRDefault="00FE1AF9" w:rsidP="008E42D5">
      <w:pPr>
        <w:tabs>
          <w:tab w:val="left" w:pos="1080"/>
        </w:tabs>
        <w:rPr>
          <w:rFonts w:ascii="Arial" w:hAnsi="Arial" w:cs="Arial"/>
          <w:bCs/>
        </w:rPr>
      </w:pPr>
      <w:r w:rsidRPr="00563AF4">
        <w:rPr>
          <w:rFonts w:ascii="Arial" w:hAnsi="Arial" w:cs="Arial"/>
          <w:bCs/>
        </w:rPr>
        <w:t xml:space="preserve">DATE:   </w:t>
      </w:r>
      <w:r>
        <w:rPr>
          <w:rFonts w:ascii="Arial" w:hAnsi="Arial" w:cs="Arial"/>
          <w:bCs/>
        </w:rPr>
        <w:tab/>
      </w:r>
      <w:r w:rsidR="004F3C2F">
        <w:rPr>
          <w:rFonts w:ascii="Arial" w:hAnsi="Arial" w:cs="Arial"/>
          <w:bCs/>
        </w:rPr>
        <w:t>December 17</w:t>
      </w:r>
      <w:r w:rsidRPr="004A4DB2">
        <w:rPr>
          <w:rFonts w:ascii="Arial" w:hAnsi="Arial" w:cs="Arial"/>
          <w:bCs/>
        </w:rPr>
        <w:t>, 20</w:t>
      </w:r>
      <w:r w:rsidR="00573C79" w:rsidRPr="004A4DB2">
        <w:rPr>
          <w:rFonts w:ascii="Arial" w:hAnsi="Arial" w:cs="Arial"/>
          <w:bCs/>
        </w:rPr>
        <w:t>13</w:t>
      </w:r>
    </w:p>
    <w:p w:rsidR="00FE1AF9" w:rsidRPr="00563AF4" w:rsidRDefault="00FE1AF9" w:rsidP="00FE1AF9">
      <w:pPr>
        <w:rPr>
          <w:rFonts w:ascii="Arial" w:hAnsi="Arial" w:cs="Arial"/>
          <w:bCs/>
        </w:rPr>
      </w:pPr>
    </w:p>
    <w:p w:rsidR="00FE1AF9" w:rsidRPr="00563AF4" w:rsidRDefault="00FE1AF9" w:rsidP="008E42D5">
      <w:pPr>
        <w:tabs>
          <w:tab w:val="left" w:pos="1080"/>
        </w:tabs>
        <w:rPr>
          <w:rFonts w:ascii="Arial" w:hAnsi="Arial" w:cs="Arial"/>
          <w:bCs/>
        </w:rPr>
      </w:pPr>
      <w:r w:rsidRPr="00563AF4">
        <w:rPr>
          <w:rFonts w:ascii="Arial" w:hAnsi="Arial" w:cs="Arial"/>
          <w:bCs/>
        </w:rPr>
        <w:t xml:space="preserve">TO:  </w:t>
      </w:r>
      <w:r>
        <w:rPr>
          <w:rFonts w:ascii="Arial" w:hAnsi="Arial" w:cs="Arial"/>
          <w:bCs/>
        </w:rPr>
        <w:tab/>
        <w:t>D</w:t>
      </w:r>
      <w:r w:rsidRPr="00563AF4">
        <w:rPr>
          <w:rFonts w:ascii="Arial" w:hAnsi="Arial" w:cs="Arial"/>
          <w:bCs/>
        </w:rPr>
        <w:t>r. Ann Stuart, Chancellor and President</w:t>
      </w:r>
    </w:p>
    <w:p w:rsidR="00FE1AF9" w:rsidRPr="00563AF4" w:rsidRDefault="00FE1AF9" w:rsidP="008E42D5">
      <w:pPr>
        <w:tabs>
          <w:tab w:val="left" w:pos="1080"/>
        </w:tabs>
        <w:rPr>
          <w:rFonts w:ascii="Arial" w:hAnsi="Arial" w:cs="Arial"/>
          <w:bCs/>
        </w:rPr>
      </w:pPr>
      <w:r w:rsidRPr="00563AF4">
        <w:rPr>
          <w:rFonts w:ascii="Arial" w:hAnsi="Arial" w:cs="Arial"/>
          <w:bCs/>
        </w:rPr>
        <w:t xml:space="preserve">        </w:t>
      </w:r>
      <w:r>
        <w:rPr>
          <w:rFonts w:ascii="Arial" w:hAnsi="Arial" w:cs="Arial"/>
          <w:bCs/>
        </w:rPr>
        <w:tab/>
      </w:r>
      <w:r w:rsidRPr="00563AF4">
        <w:rPr>
          <w:rFonts w:ascii="Arial" w:hAnsi="Arial" w:cs="Arial"/>
          <w:bCs/>
        </w:rPr>
        <w:t>Members of the Board of Regents</w:t>
      </w:r>
      <w:r w:rsidRPr="00563AF4">
        <w:rPr>
          <w:rFonts w:ascii="Arial" w:hAnsi="Arial" w:cs="Arial"/>
          <w:bCs/>
        </w:rPr>
        <w:tab/>
      </w:r>
    </w:p>
    <w:p w:rsidR="00FE1AF9" w:rsidRPr="00EF7D7E" w:rsidRDefault="00FE1AF9" w:rsidP="00FE1AF9">
      <w:pPr>
        <w:rPr>
          <w:rFonts w:ascii="Arial" w:hAnsi="Arial" w:cs="Arial"/>
          <w:bCs/>
        </w:rPr>
      </w:pPr>
    </w:p>
    <w:p w:rsidR="008E42D5" w:rsidRPr="00161409" w:rsidRDefault="00FE1AF9" w:rsidP="008E42D5">
      <w:pPr>
        <w:tabs>
          <w:tab w:val="left" w:pos="1080"/>
        </w:tabs>
        <w:rPr>
          <w:rFonts w:ascii="Arial" w:hAnsi="Arial"/>
          <w:bCs/>
        </w:rPr>
      </w:pPr>
      <w:r w:rsidRPr="00EF7D7E">
        <w:rPr>
          <w:rFonts w:ascii="Arial" w:hAnsi="Arial" w:cs="Arial"/>
          <w:bCs/>
        </w:rPr>
        <w:t xml:space="preserve">FROM:  </w:t>
      </w:r>
      <w:r>
        <w:rPr>
          <w:rFonts w:ascii="Arial" w:hAnsi="Arial" w:cs="Arial"/>
          <w:bCs/>
        </w:rPr>
        <w:tab/>
      </w:r>
      <w:r w:rsidR="00573C79" w:rsidRPr="00161409">
        <w:rPr>
          <w:rFonts w:ascii="Arial" w:hAnsi="Arial"/>
          <w:bCs/>
        </w:rPr>
        <w:t xml:space="preserve">Andrew S. Groover, </w:t>
      </w:r>
      <w:r w:rsidR="00573C79">
        <w:rPr>
          <w:rFonts w:ascii="Arial" w:hAnsi="Arial"/>
          <w:bCs/>
        </w:rPr>
        <w:t xml:space="preserve">M.Ed., </w:t>
      </w:r>
      <w:r w:rsidR="00573C79" w:rsidRPr="00161409">
        <w:rPr>
          <w:rFonts w:ascii="Arial" w:hAnsi="Arial"/>
          <w:bCs/>
        </w:rPr>
        <w:t>CPA, CIA, CICA, CISA, CFE</w:t>
      </w:r>
    </w:p>
    <w:p w:rsidR="00FE1AF9" w:rsidRDefault="008E42D5" w:rsidP="008E42D5">
      <w:pPr>
        <w:tabs>
          <w:tab w:val="left" w:pos="1080"/>
        </w:tabs>
        <w:ind w:firstLine="720"/>
        <w:rPr>
          <w:rFonts w:ascii="Arial" w:hAnsi="Arial"/>
          <w:bCs/>
        </w:rPr>
      </w:pPr>
      <w:r w:rsidRPr="00161409">
        <w:rPr>
          <w:rFonts w:ascii="Arial" w:hAnsi="Arial"/>
          <w:bCs/>
        </w:rPr>
        <w:t xml:space="preserve">   </w:t>
      </w:r>
      <w:r>
        <w:rPr>
          <w:rFonts w:ascii="Arial" w:hAnsi="Arial"/>
          <w:bCs/>
        </w:rPr>
        <w:t xml:space="preserve"> </w:t>
      </w:r>
      <w:r>
        <w:rPr>
          <w:rFonts w:ascii="Arial" w:hAnsi="Arial"/>
          <w:bCs/>
        </w:rPr>
        <w:tab/>
      </w:r>
      <w:r w:rsidRPr="00161409">
        <w:rPr>
          <w:rFonts w:ascii="Arial" w:hAnsi="Arial"/>
          <w:bCs/>
        </w:rPr>
        <w:t>Director of Internal Audits</w:t>
      </w:r>
      <w:r w:rsidR="00232D45">
        <w:rPr>
          <w:rFonts w:ascii="Arial" w:hAnsi="Arial"/>
          <w:bCs/>
          <w:noProof/>
        </w:rPr>
        <w:drawing>
          <wp:inline distT="0" distB="0" distL="0" distR="0">
            <wp:extent cx="4381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p>
    <w:p w:rsidR="008E42D5" w:rsidRPr="00EF7D7E" w:rsidRDefault="008E42D5" w:rsidP="008E42D5">
      <w:pPr>
        <w:tabs>
          <w:tab w:val="left" w:pos="1080"/>
        </w:tabs>
        <w:ind w:firstLine="720"/>
        <w:rPr>
          <w:rFonts w:ascii="Arial" w:hAnsi="Arial" w:cs="Arial"/>
          <w:bCs/>
        </w:rPr>
      </w:pPr>
    </w:p>
    <w:p w:rsidR="00FE1AF9" w:rsidRPr="00EF7D7E" w:rsidRDefault="00FE1AF9" w:rsidP="008E42D5">
      <w:pPr>
        <w:tabs>
          <w:tab w:val="left" w:pos="1080"/>
        </w:tabs>
        <w:rPr>
          <w:rFonts w:ascii="Arial" w:hAnsi="Arial" w:cs="Arial"/>
          <w:bCs/>
        </w:rPr>
      </w:pPr>
      <w:r w:rsidRPr="00EF7D7E">
        <w:rPr>
          <w:rFonts w:ascii="Arial" w:hAnsi="Arial" w:cs="Arial"/>
          <w:bCs/>
        </w:rPr>
        <w:t xml:space="preserve">RE:        </w:t>
      </w:r>
      <w:r>
        <w:rPr>
          <w:rFonts w:ascii="Arial" w:hAnsi="Arial" w:cs="Arial"/>
          <w:bCs/>
        </w:rPr>
        <w:tab/>
      </w:r>
      <w:r w:rsidRPr="00EF7D7E">
        <w:rPr>
          <w:rFonts w:ascii="Arial" w:hAnsi="Arial" w:cs="Arial"/>
          <w:bCs/>
        </w:rPr>
        <w:t xml:space="preserve">Audit Report of </w:t>
      </w:r>
      <w:r>
        <w:rPr>
          <w:rFonts w:ascii="Arial" w:hAnsi="Arial" w:cs="Arial"/>
          <w:bCs/>
        </w:rPr>
        <w:t>Investments</w:t>
      </w:r>
    </w:p>
    <w:p w:rsidR="00FE1AF9" w:rsidRPr="00EF7D7E" w:rsidRDefault="00FE1AF9" w:rsidP="00FE1AF9">
      <w:pPr>
        <w:rPr>
          <w:rFonts w:ascii="Arial" w:hAnsi="Arial" w:cs="Arial"/>
          <w:bCs/>
        </w:rPr>
      </w:pPr>
    </w:p>
    <w:p w:rsidR="00FE1AF9" w:rsidRPr="00EF7D7E" w:rsidRDefault="00FE1AF9" w:rsidP="00FE1AF9">
      <w:pPr>
        <w:rPr>
          <w:rFonts w:ascii="Arial" w:hAnsi="Arial" w:cs="Arial"/>
          <w:bCs/>
        </w:rPr>
      </w:pPr>
    </w:p>
    <w:p w:rsidR="00FC139F" w:rsidRPr="00284B7C" w:rsidRDefault="00FE1AF9" w:rsidP="00FC139F">
      <w:pPr>
        <w:rPr>
          <w:rFonts w:ascii="Arial" w:hAnsi="Arial" w:cs="Arial"/>
          <w:bCs/>
        </w:rPr>
      </w:pPr>
      <w:r w:rsidRPr="00EE5E6C">
        <w:rPr>
          <w:rFonts w:ascii="Arial" w:hAnsi="Arial" w:cs="Arial"/>
          <w:bCs/>
        </w:rPr>
        <w:t>Our internal audit report of Investments follows</w:t>
      </w:r>
      <w:r w:rsidRPr="00817995">
        <w:rPr>
          <w:rFonts w:ascii="Arial" w:hAnsi="Arial" w:cs="Arial"/>
          <w:bCs/>
        </w:rPr>
        <w:t xml:space="preserve">.  </w:t>
      </w:r>
      <w:r w:rsidR="00FC139F" w:rsidRPr="00284B7C">
        <w:rPr>
          <w:rFonts w:ascii="Arial" w:hAnsi="Arial" w:cs="Arial"/>
          <w:color w:val="000000"/>
        </w:rPr>
        <w:t>We appreciate the cooperation and assistance provided to us by</w:t>
      </w:r>
      <w:r w:rsidR="00FC139F" w:rsidRPr="00284B7C">
        <w:rPr>
          <w:rFonts w:ascii="Arial" w:hAnsi="Arial" w:cs="Arial"/>
          <w:bCs/>
        </w:rPr>
        <w:t xml:space="preserve"> </w:t>
      </w:r>
      <w:r w:rsidR="00573C79">
        <w:rPr>
          <w:rFonts w:ascii="Arial" w:hAnsi="Arial" w:cs="Arial"/>
          <w:bCs/>
        </w:rPr>
        <w:t>Kelly McCullar</w:t>
      </w:r>
      <w:r w:rsidR="00FC139F">
        <w:rPr>
          <w:rFonts w:ascii="Arial" w:hAnsi="Arial" w:cs="Arial"/>
          <w:bCs/>
        </w:rPr>
        <w:t xml:space="preserve"> </w:t>
      </w:r>
      <w:r w:rsidR="00FC139F" w:rsidRPr="00284B7C">
        <w:rPr>
          <w:rFonts w:ascii="Arial" w:hAnsi="Arial" w:cs="Arial"/>
          <w:bCs/>
        </w:rPr>
        <w:t xml:space="preserve">and </w:t>
      </w:r>
      <w:r w:rsidR="00B611FE">
        <w:rPr>
          <w:rFonts w:ascii="Arial" w:hAnsi="Arial" w:cs="Arial"/>
          <w:bCs/>
        </w:rPr>
        <w:t>others</w:t>
      </w:r>
      <w:r w:rsidR="00FC139F" w:rsidRPr="00284B7C">
        <w:rPr>
          <w:rFonts w:ascii="Arial" w:hAnsi="Arial" w:cs="Arial"/>
          <w:bCs/>
        </w:rPr>
        <w:t xml:space="preserve"> during the audit.</w:t>
      </w:r>
    </w:p>
    <w:p w:rsidR="00FE1AF9" w:rsidRDefault="00FE1AF9" w:rsidP="00FE1AF9">
      <w:pPr>
        <w:rPr>
          <w:rFonts w:ascii="Arial" w:hAnsi="Arial" w:cs="Arial"/>
          <w:bCs/>
        </w:rPr>
      </w:pPr>
    </w:p>
    <w:p w:rsidR="00723AEF" w:rsidRPr="00161409" w:rsidRDefault="00723AEF" w:rsidP="00723AEF">
      <w:pPr>
        <w:rPr>
          <w:rFonts w:ascii="Arial" w:hAnsi="Arial"/>
          <w:bCs/>
        </w:rPr>
      </w:pPr>
      <w:r w:rsidRPr="00161409">
        <w:rPr>
          <w:rFonts w:ascii="Arial" w:hAnsi="Arial"/>
          <w:bCs/>
        </w:rPr>
        <w:t>A follow-up audit will be conducted in approximately six months.</w:t>
      </w:r>
    </w:p>
    <w:p w:rsidR="00723AEF" w:rsidRPr="00EE5E6C" w:rsidRDefault="00723AEF" w:rsidP="00FE1AF9">
      <w:pPr>
        <w:rPr>
          <w:rFonts w:ascii="Arial" w:hAnsi="Arial" w:cs="Arial"/>
          <w:bCs/>
        </w:rPr>
      </w:pPr>
    </w:p>
    <w:p w:rsidR="00FE1AF9" w:rsidRPr="00EF7D7E" w:rsidRDefault="00FE1AF9" w:rsidP="00FE1AF9">
      <w:pPr>
        <w:rPr>
          <w:rFonts w:ascii="Arial" w:hAnsi="Arial" w:cs="Arial"/>
          <w:bCs/>
        </w:rPr>
      </w:pPr>
    </w:p>
    <w:p w:rsidR="00FE1AF9" w:rsidRDefault="00FE1AF9" w:rsidP="00FE1AF9">
      <w:pPr>
        <w:rPr>
          <w:bCs/>
        </w:rPr>
      </w:pPr>
    </w:p>
    <w:p w:rsidR="00FE1AF9" w:rsidRPr="00154284" w:rsidRDefault="00FE1AF9" w:rsidP="00FE1AF9">
      <w:pPr>
        <w:rPr>
          <w:rFonts w:ascii="Arial" w:hAnsi="Arial" w:cs="Arial"/>
          <w:bCs/>
          <w:highlight w:val="yellow"/>
        </w:rPr>
      </w:pPr>
    </w:p>
    <w:p w:rsidR="00FE1AF9" w:rsidRPr="00154284" w:rsidRDefault="00FE1AF9" w:rsidP="00FE1AF9">
      <w:pPr>
        <w:rPr>
          <w:rFonts w:ascii="Arial" w:hAnsi="Arial" w:cs="Arial"/>
          <w:bCs/>
          <w:highlight w:val="yellow"/>
        </w:rPr>
      </w:pPr>
    </w:p>
    <w:p w:rsidR="00FE1AF9" w:rsidRPr="00154284" w:rsidRDefault="00FE1AF9" w:rsidP="00FE1AF9">
      <w:pPr>
        <w:rPr>
          <w:rFonts w:ascii="Arial" w:hAnsi="Arial" w:cs="Arial"/>
          <w:bCs/>
          <w:highlight w:val="yellow"/>
        </w:rPr>
      </w:pPr>
    </w:p>
    <w:p w:rsidR="00E766A9" w:rsidRDefault="00FE1AF9" w:rsidP="00E766A9">
      <w:pPr>
        <w:rPr>
          <w:rFonts w:ascii="Arial" w:hAnsi="Arial" w:cs="Arial"/>
          <w:bCs/>
        </w:rPr>
      </w:pPr>
      <w:r w:rsidRPr="00726189">
        <w:rPr>
          <w:rFonts w:ascii="Arial" w:hAnsi="Arial" w:cs="Arial"/>
        </w:rPr>
        <w:t xml:space="preserve">C:  </w:t>
      </w:r>
      <w:r w:rsidR="00E766A9" w:rsidRPr="0018017E">
        <w:rPr>
          <w:rFonts w:ascii="Arial" w:hAnsi="Arial" w:cs="Arial"/>
          <w:bCs/>
        </w:rPr>
        <w:t>Dr. Brenda Floyd</w:t>
      </w:r>
      <w:r w:rsidR="00E766A9">
        <w:rPr>
          <w:rFonts w:ascii="Arial" w:hAnsi="Arial" w:cs="Arial"/>
          <w:bCs/>
        </w:rPr>
        <w:t>, Vice President for Finance and Administration</w:t>
      </w:r>
    </w:p>
    <w:p w:rsidR="00FE1AF9" w:rsidRPr="00726189" w:rsidRDefault="00E766A9" w:rsidP="00E766A9">
      <w:pPr>
        <w:ind w:firstLine="360"/>
        <w:rPr>
          <w:rFonts w:ascii="Arial" w:hAnsi="Arial" w:cs="Arial"/>
          <w:bCs/>
        </w:rPr>
      </w:pPr>
      <w:r>
        <w:rPr>
          <w:rFonts w:ascii="Arial" w:hAnsi="Arial" w:cs="Arial"/>
          <w:bCs/>
        </w:rPr>
        <w:t xml:space="preserve">Kelly McCullar, </w:t>
      </w:r>
      <w:r w:rsidRPr="0018017E">
        <w:rPr>
          <w:rFonts w:ascii="Arial" w:hAnsi="Arial" w:cs="Arial"/>
          <w:bCs/>
        </w:rPr>
        <w:t xml:space="preserve">Associate Vice President </w:t>
      </w:r>
      <w:r>
        <w:rPr>
          <w:rFonts w:ascii="Arial" w:hAnsi="Arial" w:cs="Arial"/>
          <w:bCs/>
        </w:rPr>
        <w:t>–</w:t>
      </w:r>
      <w:r w:rsidRPr="0018017E">
        <w:rPr>
          <w:rFonts w:ascii="Arial" w:hAnsi="Arial" w:cs="Arial"/>
          <w:bCs/>
        </w:rPr>
        <w:t xml:space="preserve"> Finance</w:t>
      </w:r>
      <w:r>
        <w:rPr>
          <w:rFonts w:ascii="Arial" w:hAnsi="Arial" w:cs="Arial"/>
          <w:bCs/>
        </w:rPr>
        <w:t>, Controller, and Treasury</w:t>
      </w:r>
      <w:r w:rsidR="00FE1AF9">
        <w:rPr>
          <w:rFonts w:ascii="Arial" w:hAnsi="Arial" w:cs="Arial"/>
          <w:bCs/>
        </w:rPr>
        <w:tab/>
      </w:r>
    </w:p>
    <w:p w:rsidR="00E766A9" w:rsidRDefault="00FE1AF9" w:rsidP="00E766A9">
      <w:pPr>
        <w:tabs>
          <w:tab w:val="left" w:pos="990"/>
        </w:tabs>
        <w:ind w:firstLine="360"/>
        <w:rPr>
          <w:rFonts w:ascii="Arial" w:hAnsi="Arial" w:cs="Arial"/>
          <w:bCs/>
        </w:rPr>
      </w:pPr>
      <w:r w:rsidRPr="00563AF4">
        <w:rPr>
          <w:rFonts w:ascii="Arial" w:hAnsi="Arial" w:cs="Arial"/>
          <w:bCs/>
        </w:rPr>
        <w:t>Governor’s Office of Budget and Planning</w:t>
      </w:r>
    </w:p>
    <w:p w:rsidR="00FE1AF9" w:rsidRDefault="00FE1AF9" w:rsidP="00E766A9">
      <w:pPr>
        <w:tabs>
          <w:tab w:val="left" w:pos="990"/>
        </w:tabs>
        <w:ind w:firstLine="360"/>
        <w:rPr>
          <w:rFonts w:ascii="Arial" w:hAnsi="Arial" w:cs="Arial"/>
          <w:bCs/>
        </w:rPr>
      </w:pPr>
      <w:r>
        <w:rPr>
          <w:rFonts w:ascii="Arial" w:hAnsi="Arial" w:cs="Arial"/>
          <w:bCs/>
        </w:rPr>
        <w:t>L</w:t>
      </w:r>
      <w:r w:rsidRPr="00563AF4">
        <w:rPr>
          <w:rFonts w:ascii="Arial" w:hAnsi="Arial" w:cs="Arial"/>
          <w:bCs/>
        </w:rPr>
        <w:t>egislative Budget Board</w:t>
      </w:r>
    </w:p>
    <w:p w:rsidR="00FE1AF9" w:rsidRDefault="00FE1AF9" w:rsidP="00FE1AF9">
      <w:pPr>
        <w:ind w:firstLine="360"/>
        <w:rPr>
          <w:rFonts w:ascii="Arial" w:hAnsi="Arial" w:cs="Arial"/>
          <w:bCs/>
        </w:rPr>
      </w:pPr>
      <w:r w:rsidRPr="00563AF4">
        <w:rPr>
          <w:rFonts w:ascii="Arial" w:hAnsi="Arial" w:cs="Arial"/>
          <w:bCs/>
        </w:rPr>
        <w:t>State Auditor</w:t>
      </w:r>
      <w:r>
        <w:rPr>
          <w:rFonts w:ascii="Arial" w:hAnsi="Arial" w:cs="Arial"/>
          <w:bCs/>
        </w:rPr>
        <w:t>’</w:t>
      </w:r>
      <w:r w:rsidRPr="00563AF4">
        <w:rPr>
          <w:rFonts w:ascii="Arial" w:hAnsi="Arial" w:cs="Arial"/>
          <w:bCs/>
        </w:rPr>
        <w:t>s Office</w:t>
      </w:r>
    </w:p>
    <w:p w:rsidR="00506E58" w:rsidRDefault="00FE1AF9" w:rsidP="00723AEF">
      <w:pPr>
        <w:ind w:firstLine="360"/>
        <w:rPr>
          <w:bCs/>
        </w:rPr>
      </w:pPr>
      <w:r w:rsidRPr="00563AF4">
        <w:rPr>
          <w:rFonts w:ascii="Arial" w:hAnsi="Arial" w:cs="Arial"/>
          <w:bCs/>
        </w:rPr>
        <w:t>Sunset Advisory Commission</w:t>
      </w:r>
    </w:p>
    <w:p w:rsidR="00506E58" w:rsidRDefault="00506E58" w:rsidP="0026362C">
      <w:pPr>
        <w:rPr>
          <w:bCs/>
        </w:rPr>
      </w:pPr>
    </w:p>
    <w:p w:rsidR="00506E58" w:rsidRDefault="00506E58" w:rsidP="0026362C">
      <w:pPr>
        <w:rPr>
          <w:bCs/>
        </w:rPr>
      </w:pPr>
    </w:p>
    <w:p w:rsidR="00506E58" w:rsidRDefault="00506E58" w:rsidP="0026362C">
      <w:pPr>
        <w:rPr>
          <w:bCs/>
        </w:rPr>
      </w:pPr>
    </w:p>
    <w:p w:rsidR="00506E58" w:rsidRDefault="00506E58" w:rsidP="0026362C">
      <w:pPr>
        <w:rPr>
          <w:bCs/>
        </w:rPr>
      </w:pPr>
    </w:p>
    <w:p w:rsidR="00506E58" w:rsidRDefault="00506E58" w:rsidP="0026362C">
      <w:pPr>
        <w:rPr>
          <w:bCs/>
        </w:rPr>
      </w:pPr>
    </w:p>
    <w:p w:rsidR="00506E58" w:rsidRDefault="00506E58" w:rsidP="0026362C">
      <w:pPr>
        <w:rPr>
          <w:bCs/>
        </w:rPr>
      </w:pPr>
    </w:p>
    <w:p w:rsidR="00506E58" w:rsidRDefault="00506E58" w:rsidP="0026362C">
      <w:pPr>
        <w:rPr>
          <w:bCs/>
        </w:rPr>
      </w:pPr>
    </w:p>
    <w:p w:rsidR="00506E58" w:rsidRDefault="00506E58" w:rsidP="0026362C">
      <w:pPr>
        <w:sectPr w:rsidR="00506E58" w:rsidSect="001F6EF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60"/>
        </w:sectPr>
      </w:pPr>
    </w:p>
    <w:p w:rsidR="00506E58" w:rsidRDefault="00506E58" w:rsidP="0026362C"/>
    <w:p w:rsidR="004661DB" w:rsidRDefault="004661DB" w:rsidP="0026362C"/>
    <w:p w:rsidR="004661DB" w:rsidRDefault="004661DB" w:rsidP="0026362C"/>
    <w:p w:rsidR="004661DB" w:rsidRDefault="004661DB" w:rsidP="0026362C"/>
    <w:p w:rsidR="00D23467" w:rsidRDefault="00D23467" w:rsidP="007767F5">
      <w:pPr>
        <w:pStyle w:val="Heading2"/>
        <w:rPr>
          <w:sz w:val="36"/>
          <w:szCs w:val="36"/>
        </w:rPr>
        <w:sectPr w:rsidR="00D23467" w:rsidSect="00C80DD7">
          <w:headerReference w:type="even" r:id="rId18"/>
          <w:headerReference w:type="default" r:id="rId19"/>
          <w:headerReference w:type="first" r:id="rId20"/>
          <w:footerReference w:type="first" r:id="rId21"/>
          <w:type w:val="continuous"/>
          <w:pgSz w:w="12240" w:h="15840"/>
          <w:pgMar w:top="1440" w:right="1800" w:bottom="1440" w:left="1800" w:header="720" w:footer="720" w:gutter="0"/>
          <w:pgNumType w:start="2"/>
          <w:cols w:num="2" w:space="720" w:equalWidth="0">
            <w:col w:w="3960" w:space="720"/>
            <w:col w:w="3960"/>
          </w:cols>
          <w:titlePg/>
          <w:docGrid w:linePitch="360"/>
        </w:sectPr>
      </w:pPr>
    </w:p>
    <w:p w:rsidR="00FE1AF9" w:rsidRPr="00C87D31" w:rsidRDefault="00FE1AF9" w:rsidP="00FE1AF9">
      <w:pPr>
        <w:pStyle w:val="Heading2"/>
        <w:jc w:val="left"/>
      </w:pPr>
      <w:r w:rsidRPr="00C87D31">
        <w:lastRenderedPageBreak/>
        <w:t>Executive Summary</w:t>
      </w:r>
    </w:p>
    <w:p w:rsidR="00FE1AF9" w:rsidRPr="009257CE" w:rsidRDefault="00FE1AF9" w:rsidP="00FE1AF9">
      <w:pPr>
        <w:ind w:left="-360"/>
        <w:rPr>
          <w:rFonts w:ascii="Arial" w:hAnsi="Arial" w:cs="Arial"/>
          <w:b/>
          <w:bCs/>
          <w:i/>
          <w:sz w:val="22"/>
          <w:szCs w:val="22"/>
        </w:rPr>
      </w:pPr>
      <w:r w:rsidRPr="009257CE">
        <w:rPr>
          <w:rFonts w:ascii="Arial" w:hAnsi="Arial" w:cs="Arial"/>
          <w:b/>
          <w:i/>
          <w:sz w:val="22"/>
          <w:szCs w:val="22"/>
        </w:rPr>
        <w:t xml:space="preserve">An audit was conducted of Texas Woman’s University’s (TWU) Investments.  Our audit </w:t>
      </w:r>
      <w:r w:rsidR="007A2F38" w:rsidRPr="009257CE">
        <w:rPr>
          <w:rFonts w:ascii="Arial" w:hAnsi="Arial" w:cs="Arial"/>
          <w:b/>
          <w:i/>
          <w:sz w:val="22"/>
          <w:szCs w:val="22"/>
        </w:rPr>
        <w:t>determined</w:t>
      </w:r>
      <w:r w:rsidRPr="009257CE">
        <w:rPr>
          <w:rFonts w:ascii="Arial" w:hAnsi="Arial" w:cs="Arial"/>
          <w:b/>
          <w:i/>
          <w:sz w:val="22"/>
          <w:szCs w:val="22"/>
        </w:rPr>
        <w:t xml:space="preserve"> that </w:t>
      </w:r>
      <w:r w:rsidR="00770735" w:rsidRPr="009257CE">
        <w:rPr>
          <w:rFonts w:ascii="Arial" w:hAnsi="Arial" w:cs="Arial"/>
          <w:b/>
          <w:i/>
          <w:sz w:val="22"/>
          <w:szCs w:val="22"/>
        </w:rPr>
        <w:t>overall;</w:t>
      </w:r>
      <w:r w:rsidRPr="009257CE">
        <w:rPr>
          <w:rFonts w:ascii="Arial" w:hAnsi="Arial" w:cs="Arial"/>
          <w:b/>
          <w:i/>
          <w:sz w:val="22"/>
          <w:szCs w:val="22"/>
        </w:rPr>
        <w:t xml:space="preserve"> TWU is in</w:t>
      </w:r>
      <w:r w:rsidRPr="009257CE">
        <w:rPr>
          <w:rFonts w:ascii="Arial" w:hAnsi="Arial" w:cs="Arial"/>
          <w:bCs/>
          <w:sz w:val="22"/>
          <w:szCs w:val="22"/>
        </w:rPr>
        <w:t xml:space="preserve"> </w:t>
      </w:r>
      <w:r w:rsidRPr="009257CE">
        <w:rPr>
          <w:rFonts w:ascii="Arial" w:hAnsi="Arial" w:cs="Arial"/>
          <w:b/>
          <w:bCs/>
          <w:i/>
          <w:sz w:val="22"/>
          <w:szCs w:val="22"/>
        </w:rPr>
        <w:t xml:space="preserve">compliance with the </w:t>
      </w:r>
      <w:r w:rsidRPr="009257CE">
        <w:rPr>
          <w:rFonts w:ascii="Arial" w:hAnsi="Arial" w:cs="Arial"/>
          <w:b/>
          <w:i/>
          <w:sz w:val="22"/>
          <w:szCs w:val="22"/>
        </w:rPr>
        <w:t>Public Funds Investment Act (PFIA) (Government Code, Section 2256) and the TWU Investment Polic</w:t>
      </w:r>
      <w:r w:rsidR="007C2351" w:rsidRPr="009257CE">
        <w:rPr>
          <w:rFonts w:ascii="Arial" w:hAnsi="Arial" w:cs="Arial"/>
          <w:b/>
          <w:i/>
          <w:sz w:val="22"/>
          <w:szCs w:val="22"/>
        </w:rPr>
        <w:t>ies</w:t>
      </w:r>
      <w:r w:rsidRPr="009257CE">
        <w:rPr>
          <w:rFonts w:ascii="Arial" w:hAnsi="Arial" w:cs="Arial"/>
          <w:b/>
          <w:i/>
          <w:sz w:val="22"/>
          <w:szCs w:val="22"/>
        </w:rPr>
        <w:t>.  Management controls on investments are effective</w:t>
      </w:r>
      <w:r w:rsidR="007C2351" w:rsidRPr="009257CE">
        <w:rPr>
          <w:rFonts w:ascii="Arial" w:hAnsi="Arial" w:cs="Arial"/>
          <w:b/>
          <w:i/>
          <w:sz w:val="22"/>
          <w:szCs w:val="22"/>
        </w:rPr>
        <w:t xml:space="preserve"> and adhere to the TWU Investment Policies</w:t>
      </w:r>
      <w:r w:rsidR="00770735" w:rsidRPr="009257CE">
        <w:rPr>
          <w:rFonts w:ascii="Arial" w:hAnsi="Arial" w:cs="Arial"/>
          <w:b/>
          <w:i/>
          <w:sz w:val="22"/>
          <w:szCs w:val="22"/>
        </w:rPr>
        <w:t>.</w:t>
      </w:r>
      <w:r w:rsidR="00C63277" w:rsidRPr="009257CE">
        <w:rPr>
          <w:rFonts w:ascii="Arial" w:hAnsi="Arial" w:cs="Arial"/>
          <w:b/>
          <w:i/>
          <w:sz w:val="22"/>
          <w:szCs w:val="22"/>
        </w:rPr>
        <w:t xml:space="preserve"> However, we have made recommendations to improve compliance.</w:t>
      </w:r>
    </w:p>
    <w:p w:rsidR="00FE1AF9" w:rsidRPr="004B5715" w:rsidRDefault="00FE1AF9" w:rsidP="00FE1AF9">
      <w:pPr>
        <w:pStyle w:val="Heading3"/>
        <w:spacing w:after="0"/>
        <w:ind w:left="-360"/>
        <w:rPr>
          <w:sz w:val="22"/>
          <w:szCs w:val="22"/>
        </w:rPr>
      </w:pPr>
      <w:r w:rsidRPr="004B5715">
        <w:rPr>
          <w:sz w:val="22"/>
          <w:szCs w:val="22"/>
        </w:rPr>
        <w:t>Overview</w:t>
      </w:r>
    </w:p>
    <w:p w:rsidR="006D70FE" w:rsidRPr="009257CE" w:rsidRDefault="00FE1AF9" w:rsidP="00FE1AF9">
      <w:pPr>
        <w:ind w:left="-360"/>
        <w:rPr>
          <w:rFonts w:ascii="Arial" w:hAnsi="Arial" w:cs="Arial"/>
          <w:sz w:val="20"/>
          <w:szCs w:val="20"/>
        </w:rPr>
      </w:pPr>
      <w:r w:rsidRPr="009257CE">
        <w:rPr>
          <w:rFonts w:ascii="Arial" w:hAnsi="Arial" w:cs="Arial"/>
          <w:sz w:val="20"/>
          <w:szCs w:val="20"/>
        </w:rPr>
        <w:t>The PFIA provides guidance to state agencies related to investment policies, strategies, board and investment officer(s) responsibilities, standards of care, training of board members and investment officer(s), authorized investments, internal reporting requirements and other miscellaneous provisions.</w:t>
      </w:r>
      <w:r w:rsidR="006D70FE" w:rsidRPr="009257CE">
        <w:rPr>
          <w:rFonts w:ascii="Arial" w:hAnsi="Arial" w:cs="Arial"/>
          <w:sz w:val="20"/>
          <w:szCs w:val="20"/>
        </w:rPr>
        <w:t xml:space="preserve"> </w:t>
      </w:r>
      <w:r w:rsidRPr="009257CE">
        <w:rPr>
          <w:rFonts w:ascii="Arial" w:hAnsi="Arial" w:cs="Arial"/>
          <w:sz w:val="20"/>
          <w:szCs w:val="20"/>
        </w:rPr>
        <w:t xml:space="preserve"> </w:t>
      </w:r>
    </w:p>
    <w:p w:rsidR="006D70FE" w:rsidRPr="009257CE" w:rsidRDefault="006D70FE" w:rsidP="00FE1AF9">
      <w:pPr>
        <w:ind w:left="-360"/>
        <w:rPr>
          <w:rFonts w:ascii="Arial" w:hAnsi="Arial" w:cs="Arial"/>
          <w:sz w:val="20"/>
          <w:szCs w:val="20"/>
        </w:rPr>
      </w:pPr>
    </w:p>
    <w:p w:rsidR="00FE1AF9" w:rsidRPr="009257CE" w:rsidRDefault="00FE1AF9" w:rsidP="00FE1AF9">
      <w:pPr>
        <w:ind w:left="-360"/>
        <w:rPr>
          <w:rFonts w:ascii="Arial" w:hAnsi="Arial" w:cs="Arial"/>
          <w:sz w:val="20"/>
          <w:szCs w:val="20"/>
        </w:rPr>
      </w:pPr>
      <w:r w:rsidRPr="009257CE">
        <w:rPr>
          <w:rFonts w:ascii="Arial" w:hAnsi="Arial" w:cs="Arial"/>
          <w:sz w:val="20"/>
          <w:szCs w:val="20"/>
        </w:rPr>
        <w:t>Investments reported in the Fiscal Year 20</w:t>
      </w:r>
      <w:r w:rsidR="00107631" w:rsidRPr="009257CE">
        <w:rPr>
          <w:rFonts w:ascii="Arial" w:hAnsi="Arial" w:cs="Arial"/>
          <w:sz w:val="20"/>
          <w:szCs w:val="20"/>
        </w:rPr>
        <w:t>1</w:t>
      </w:r>
      <w:r w:rsidR="006B4956" w:rsidRPr="009257CE">
        <w:rPr>
          <w:rFonts w:ascii="Arial" w:hAnsi="Arial" w:cs="Arial"/>
          <w:sz w:val="20"/>
          <w:szCs w:val="20"/>
        </w:rPr>
        <w:t>2 and Fiscal Year 2013</w:t>
      </w:r>
      <w:r w:rsidRPr="009257CE">
        <w:rPr>
          <w:rFonts w:ascii="Arial" w:hAnsi="Arial" w:cs="Arial"/>
          <w:sz w:val="20"/>
          <w:szCs w:val="20"/>
        </w:rPr>
        <w:t xml:space="preserve"> Annual Financial Report totaled </w:t>
      </w:r>
      <w:r w:rsidR="00EE7252" w:rsidRPr="009257CE">
        <w:rPr>
          <w:rFonts w:ascii="Arial" w:hAnsi="Arial" w:cs="Arial"/>
          <w:sz w:val="20"/>
          <w:szCs w:val="20"/>
        </w:rPr>
        <w:t>$</w:t>
      </w:r>
      <w:r w:rsidR="006B4956" w:rsidRPr="009257CE">
        <w:rPr>
          <w:rFonts w:ascii="Arial" w:hAnsi="Arial" w:cs="Arial"/>
          <w:sz w:val="20"/>
          <w:szCs w:val="20"/>
        </w:rPr>
        <w:t>201,330,377</w:t>
      </w:r>
      <w:r w:rsidR="00EE7252" w:rsidRPr="009257CE">
        <w:rPr>
          <w:rFonts w:ascii="Arial" w:hAnsi="Arial" w:cs="Arial"/>
          <w:sz w:val="20"/>
          <w:szCs w:val="20"/>
        </w:rPr>
        <w:t xml:space="preserve"> and </w:t>
      </w:r>
      <w:r w:rsidRPr="00113D94">
        <w:rPr>
          <w:rFonts w:ascii="Arial" w:hAnsi="Arial" w:cs="Arial"/>
          <w:sz w:val="20"/>
          <w:szCs w:val="20"/>
        </w:rPr>
        <w:t>$</w:t>
      </w:r>
      <w:r w:rsidR="00113D94" w:rsidRPr="00113D94">
        <w:rPr>
          <w:rFonts w:ascii="Arial" w:hAnsi="Arial" w:cs="Arial"/>
          <w:sz w:val="20"/>
          <w:szCs w:val="20"/>
        </w:rPr>
        <w:t>206,874,953</w:t>
      </w:r>
      <w:r w:rsidR="00EE7252" w:rsidRPr="00113D94">
        <w:rPr>
          <w:rFonts w:ascii="Arial" w:hAnsi="Arial" w:cs="Arial"/>
          <w:sz w:val="20"/>
          <w:szCs w:val="20"/>
        </w:rPr>
        <w:t>,</w:t>
      </w:r>
      <w:r w:rsidR="00EE7252" w:rsidRPr="009257CE">
        <w:rPr>
          <w:rFonts w:ascii="Arial" w:hAnsi="Arial" w:cs="Arial"/>
          <w:sz w:val="20"/>
          <w:szCs w:val="20"/>
        </w:rPr>
        <w:t xml:space="preserve"> respectively</w:t>
      </w:r>
      <w:r w:rsidRPr="009257CE">
        <w:rPr>
          <w:rFonts w:ascii="Arial" w:hAnsi="Arial" w:cs="Arial"/>
          <w:sz w:val="20"/>
          <w:szCs w:val="20"/>
        </w:rPr>
        <w:t>.  The audit of Investments is required at least once every two years per section 2256.005 (n) of the PFIA.</w:t>
      </w:r>
    </w:p>
    <w:p w:rsidR="00FE1AF9" w:rsidRPr="009257CE" w:rsidRDefault="00FE1AF9" w:rsidP="00FE1AF9">
      <w:pPr>
        <w:pStyle w:val="Heading3"/>
        <w:ind w:left="-360"/>
        <w:rPr>
          <w:sz w:val="22"/>
          <w:szCs w:val="22"/>
        </w:rPr>
      </w:pPr>
      <w:r w:rsidRPr="009257CE">
        <w:rPr>
          <w:sz w:val="22"/>
          <w:szCs w:val="22"/>
        </w:rPr>
        <w:t>Audit Objective</w:t>
      </w:r>
    </w:p>
    <w:p w:rsidR="00FE1AF9" w:rsidRPr="009257CE" w:rsidRDefault="00FE1AF9" w:rsidP="00FE1AF9">
      <w:pPr>
        <w:ind w:left="-360"/>
        <w:rPr>
          <w:rFonts w:ascii="Arial" w:hAnsi="Arial" w:cs="Arial"/>
          <w:sz w:val="20"/>
          <w:szCs w:val="20"/>
        </w:rPr>
      </w:pPr>
      <w:r w:rsidRPr="009257CE">
        <w:rPr>
          <w:rFonts w:ascii="Arial" w:hAnsi="Arial" w:cs="Arial"/>
          <w:sz w:val="20"/>
          <w:szCs w:val="20"/>
        </w:rPr>
        <w:t>The objective of our audit was to review</w:t>
      </w:r>
      <w:r w:rsidRPr="009257CE">
        <w:rPr>
          <w:rFonts w:ascii="Arial" w:hAnsi="Arial" w:cs="Arial"/>
          <w:bCs/>
          <w:sz w:val="20"/>
          <w:szCs w:val="20"/>
        </w:rPr>
        <w:t xml:space="preserve"> compliance with the </w:t>
      </w:r>
      <w:r w:rsidRPr="009257CE">
        <w:rPr>
          <w:rFonts w:ascii="Arial" w:hAnsi="Arial" w:cs="Arial"/>
          <w:sz w:val="20"/>
          <w:szCs w:val="20"/>
        </w:rPr>
        <w:t>Public Funds Investment Act (Government Code, Section 2256), management controls on investments, and adherence to the TWU Investment Polic</w:t>
      </w:r>
      <w:r w:rsidR="007C2351" w:rsidRPr="009257CE">
        <w:rPr>
          <w:rFonts w:ascii="Arial" w:hAnsi="Arial" w:cs="Arial"/>
          <w:sz w:val="20"/>
          <w:szCs w:val="20"/>
        </w:rPr>
        <w:t>ies</w:t>
      </w:r>
      <w:r w:rsidRPr="009257CE">
        <w:rPr>
          <w:rFonts w:ascii="Arial" w:hAnsi="Arial" w:cs="Arial"/>
          <w:sz w:val="20"/>
          <w:szCs w:val="20"/>
        </w:rPr>
        <w:t xml:space="preserve">. </w:t>
      </w:r>
    </w:p>
    <w:p w:rsidR="00FE1AF9" w:rsidRPr="004B5715" w:rsidRDefault="00FE1AF9" w:rsidP="00FE1AF9">
      <w:pPr>
        <w:pStyle w:val="Heading3"/>
        <w:ind w:left="-360"/>
        <w:rPr>
          <w:sz w:val="22"/>
          <w:szCs w:val="22"/>
        </w:rPr>
      </w:pPr>
      <w:r w:rsidRPr="004B5715">
        <w:rPr>
          <w:sz w:val="22"/>
          <w:szCs w:val="22"/>
        </w:rPr>
        <w:t>Scope</w:t>
      </w:r>
    </w:p>
    <w:p w:rsidR="00FE1AF9" w:rsidRPr="009257CE" w:rsidRDefault="00FE1AF9" w:rsidP="00FE1AF9">
      <w:pPr>
        <w:ind w:left="-360"/>
        <w:rPr>
          <w:rFonts w:ascii="Arial" w:hAnsi="Arial" w:cs="Arial"/>
          <w:sz w:val="20"/>
          <w:szCs w:val="20"/>
        </w:rPr>
      </w:pPr>
      <w:r w:rsidRPr="009257CE">
        <w:rPr>
          <w:rFonts w:ascii="Arial" w:hAnsi="Arial" w:cs="Arial"/>
          <w:sz w:val="20"/>
          <w:szCs w:val="20"/>
        </w:rPr>
        <w:t>The scope of our audit was fiscal year 20</w:t>
      </w:r>
      <w:r w:rsidR="00D22DFA" w:rsidRPr="009257CE">
        <w:rPr>
          <w:rFonts w:ascii="Arial" w:hAnsi="Arial" w:cs="Arial"/>
          <w:sz w:val="20"/>
          <w:szCs w:val="20"/>
        </w:rPr>
        <w:t>1</w:t>
      </w:r>
      <w:r w:rsidR="0068318E" w:rsidRPr="009257CE">
        <w:rPr>
          <w:rFonts w:ascii="Arial" w:hAnsi="Arial" w:cs="Arial"/>
          <w:sz w:val="20"/>
          <w:szCs w:val="20"/>
        </w:rPr>
        <w:t>2 and fiscal year 20</w:t>
      </w:r>
      <w:r w:rsidR="004C2A38" w:rsidRPr="009257CE">
        <w:rPr>
          <w:rFonts w:ascii="Arial" w:hAnsi="Arial" w:cs="Arial"/>
          <w:sz w:val="20"/>
          <w:szCs w:val="20"/>
        </w:rPr>
        <w:t>1</w:t>
      </w:r>
      <w:r w:rsidR="0068318E" w:rsidRPr="009257CE">
        <w:rPr>
          <w:rFonts w:ascii="Arial" w:hAnsi="Arial" w:cs="Arial"/>
          <w:sz w:val="20"/>
          <w:szCs w:val="20"/>
        </w:rPr>
        <w:t>3</w:t>
      </w:r>
      <w:r w:rsidRPr="009257CE">
        <w:rPr>
          <w:rFonts w:ascii="Arial" w:hAnsi="Arial" w:cs="Arial"/>
          <w:sz w:val="20"/>
          <w:szCs w:val="20"/>
        </w:rPr>
        <w:t>.  We performed our testing on a sample basis.</w:t>
      </w:r>
    </w:p>
    <w:p w:rsidR="004B5715" w:rsidRDefault="00FE1AF9" w:rsidP="00E041F9">
      <w:pPr>
        <w:pStyle w:val="Heading3"/>
        <w:ind w:left="-360"/>
        <w:rPr>
          <w:sz w:val="22"/>
          <w:szCs w:val="22"/>
        </w:rPr>
      </w:pPr>
      <w:r w:rsidRPr="004B5715">
        <w:rPr>
          <w:sz w:val="22"/>
          <w:szCs w:val="22"/>
        </w:rPr>
        <w:t>Methodology</w:t>
      </w:r>
    </w:p>
    <w:p w:rsidR="00FE1AF9" w:rsidRPr="009257CE" w:rsidRDefault="00FE1AF9" w:rsidP="004B5715">
      <w:pPr>
        <w:pStyle w:val="Heading3"/>
        <w:spacing w:before="0" w:after="0"/>
        <w:ind w:left="-360"/>
        <w:rPr>
          <w:sz w:val="20"/>
          <w:szCs w:val="20"/>
        </w:rPr>
      </w:pPr>
      <w:r w:rsidRPr="009257CE">
        <w:rPr>
          <w:b w:val="0"/>
          <w:sz w:val="20"/>
          <w:szCs w:val="20"/>
        </w:rPr>
        <w:t xml:space="preserve">We conducted our audit in accordance with the </w:t>
      </w:r>
      <w:r w:rsidRPr="009257CE">
        <w:rPr>
          <w:b w:val="0"/>
          <w:i/>
          <w:sz w:val="20"/>
          <w:szCs w:val="20"/>
        </w:rPr>
        <w:t>International</w:t>
      </w:r>
      <w:r w:rsidRPr="009257CE">
        <w:rPr>
          <w:i/>
          <w:sz w:val="20"/>
          <w:szCs w:val="20"/>
        </w:rPr>
        <w:t xml:space="preserve"> </w:t>
      </w:r>
      <w:r w:rsidRPr="009257CE">
        <w:rPr>
          <w:b w:val="0"/>
          <w:i/>
          <w:sz w:val="20"/>
          <w:szCs w:val="20"/>
        </w:rPr>
        <w:t>Standards for the Professional Practice of Internal Auditing</w:t>
      </w:r>
      <w:r w:rsidR="00E041F9" w:rsidRPr="009257CE">
        <w:rPr>
          <w:b w:val="0"/>
          <w:i/>
          <w:sz w:val="20"/>
          <w:szCs w:val="20"/>
        </w:rPr>
        <w:t xml:space="preserve"> </w:t>
      </w:r>
      <w:r w:rsidRPr="009257CE">
        <w:rPr>
          <w:b w:val="0"/>
          <w:sz w:val="20"/>
          <w:szCs w:val="20"/>
        </w:rPr>
        <w:t xml:space="preserve">and </w:t>
      </w:r>
      <w:r w:rsidRPr="009257CE">
        <w:rPr>
          <w:b w:val="0"/>
          <w:i/>
          <w:sz w:val="20"/>
          <w:szCs w:val="20"/>
        </w:rPr>
        <w:t>Government Auditing Standards</w:t>
      </w:r>
      <w:r w:rsidRPr="009257CE">
        <w:rPr>
          <w:b w:val="0"/>
          <w:sz w:val="20"/>
          <w:szCs w:val="20"/>
        </w:rPr>
        <w:t>, where applicable.</w:t>
      </w:r>
      <w:r w:rsidRPr="009257CE">
        <w:rPr>
          <w:sz w:val="20"/>
          <w:szCs w:val="20"/>
        </w:rPr>
        <w:t xml:space="preserve">  </w:t>
      </w:r>
    </w:p>
    <w:p w:rsidR="00E041F9" w:rsidRPr="009257CE" w:rsidRDefault="00E041F9" w:rsidP="00E041F9">
      <w:pPr>
        <w:ind w:right="-180"/>
        <w:rPr>
          <w:rFonts w:ascii="Arial" w:hAnsi="Arial"/>
          <w:sz w:val="20"/>
          <w:szCs w:val="20"/>
        </w:rPr>
      </w:pPr>
    </w:p>
    <w:p w:rsidR="00FE1AF9" w:rsidRPr="009257CE" w:rsidRDefault="00FE1AF9" w:rsidP="00E041F9">
      <w:pPr>
        <w:ind w:left="-360" w:right="-180"/>
        <w:rPr>
          <w:rFonts w:ascii="Arial" w:hAnsi="Arial"/>
          <w:sz w:val="20"/>
          <w:szCs w:val="20"/>
        </w:rPr>
      </w:pPr>
      <w:r w:rsidRPr="009257CE">
        <w:rPr>
          <w:rFonts w:ascii="Arial" w:hAnsi="Arial"/>
          <w:sz w:val="20"/>
          <w:szCs w:val="20"/>
        </w:rPr>
        <w:t xml:space="preserve">Primarily, we reviewed to </w:t>
      </w:r>
      <w:r w:rsidR="00082AED" w:rsidRPr="009257CE">
        <w:rPr>
          <w:rFonts w:ascii="Arial" w:hAnsi="Arial"/>
          <w:sz w:val="20"/>
          <w:szCs w:val="20"/>
        </w:rPr>
        <w:t xml:space="preserve">determine </w:t>
      </w:r>
      <w:r w:rsidRPr="009257CE">
        <w:rPr>
          <w:rFonts w:ascii="Arial" w:hAnsi="Arial"/>
          <w:sz w:val="20"/>
          <w:szCs w:val="20"/>
        </w:rPr>
        <w:t>the following:</w:t>
      </w:r>
    </w:p>
    <w:p w:rsidR="00FE1AF9" w:rsidRPr="009257CE" w:rsidRDefault="00FE1AF9" w:rsidP="00600F89">
      <w:pPr>
        <w:numPr>
          <w:ilvl w:val="0"/>
          <w:numId w:val="1"/>
        </w:numPr>
        <w:tabs>
          <w:tab w:val="clear" w:pos="1800"/>
        </w:tabs>
        <w:ind w:left="-180" w:hanging="180"/>
        <w:rPr>
          <w:rFonts w:ascii="Arial" w:hAnsi="Arial"/>
          <w:sz w:val="20"/>
          <w:szCs w:val="20"/>
        </w:rPr>
      </w:pPr>
      <w:r w:rsidRPr="009257CE">
        <w:rPr>
          <w:rFonts w:ascii="Arial" w:hAnsi="Arial" w:cs="Arial"/>
          <w:sz w:val="20"/>
          <w:szCs w:val="20"/>
        </w:rPr>
        <w:t>The Annual Investment Report was submitted to the State Auditors’ Office (SAO), Comptroller of Public Accounts, Legislative Budget Board (LBB) and the Governor.  The report was prepared in the prescribed SAO format and is accurate.</w:t>
      </w:r>
    </w:p>
    <w:p w:rsidR="00FE1AF9" w:rsidRPr="005A7BDC" w:rsidRDefault="00D034D0" w:rsidP="00600F89">
      <w:pPr>
        <w:numPr>
          <w:ilvl w:val="0"/>
          <w:numId w:val="1"/>
        </w:numPr>
        <w:tabs>
          <w:tab w:val="clear" w:pos="1800"/>
        </w:tabs>
        <w:ind w:left="-180" w:right="-180" w:hanging="180"/>
        <w:rPr>
          <w:rFonts w:ascii="Arial" w:hAnsi="Arial"/>
          <w:sz w:val="19"/>
          <w:szCs w:val="19"/>
        </w:rPr>
      </w:pPr>
      <w:r w:rsidRPr="009257CE">
        <w:rPr>
          <w:rFonts w:ascii="Arial" w:hAnsi="Arial" w:cs="Arial"/>
          <w:sz w:val="20"/>
          <w:szCs w:val="20"/>
        </w:rPr>
        <w:t>A</w:t>
      </w:r>
      <w:r w:rsidR="00FE1AF9" w:rsidRPr="009257CE">
        <w:rPr>
          <w:rFonts w:ascii="Arial" w:hAnsi="Arial" w:cs="Arial"/>
          <w:sz w:val="20"/>
          <w:szCs w:val="20"/>
        </w:rPr>
        <w:t xml:space="preserve">nnual and quarterly </w:t>
      </w:r>
      <w:r w:rsidR="00233354" w:rsidRPr="009257CE">
        <w:rPr>
          <w:rFonts w:ascii="Arial" w:hAnsi="Arial" w:cs="Arial"/>
          <w:sz w:val="20"/>
          <w:szCs w:val="20"/>
        </w:rPr>
        <w:t xml:space="preserve">investment </w:t>
      </w:r>
      <w:r w:rsidR="00FE1AF9" w:rsidRPr="009257CE">
        <w:rPr>
          <w:rFonts w:ascii="Arial" w:hAnsi="Arial" w:cs="Arial"/>
          <w:sz w:val="20"/>
          <w:szCs w:val="20"/>
        </w:rPr>
        <w:t>reports are published on the TWU website and in compliance with the PFIA</w:t>
      </w:r>
      <w:r w:rsidR="00FE1AF9" w:rsidRPr="009257CE">
        <w:rPr>
          <w:rFonts w:ascii="Arial" w:hAnsi="Arial"/>
          <w:sz w:val="20"/>
          <w:szCs w:val="20"/>
        </w:rPr>
        <w:t>.</w:t>
      </w:r>
    </w:p>
    <w:p w:rsidR="00FE1AF9" w:rsidRPr="009257CE" w:rsidRDefault="00FE1AF9" w:rsidP="00600F89">
      <w:pPr>
        <w:numPr>
          <w:ilvl w:val="0"/>
          <w:numId w:val="1"/>
        </w:numPr>
        <w:tabs>
          <w:tab w:val="clear" w:pos="1800"/>
        </w:tabs>
        <w:suppressAutoHyphens/>
        <w:overflowPunct w:val="0"/>
        <w:autoSpaceDE w:val="0"/>
        <w:autoSpaceDN w:val="0"/>
        <w:adjustRightInd w:val="0"/>
        <w:ind w:left="-180" w:right="-180" w:hanging="180"/>
        <w:textAlignment w:val="baseline"/>
        <w:rPr>
          <w:rFonts w:ascii="Arial" w:hAnsi="Arial" w:cs="Arial"/>
          <w:sz w:val="20"/>
          <w:szCs w:val="20"/>
        </w:rPr>
      </w:pPr>
      <w:r w:rsidRPr="009257CE">
        <w:rPr>
          <w:rFonts w:ascii="Arial" w:hAnsi="Arial" w:cs="Arial"/>
          <w:sz w:val="20"/>
          <w:szCs w:val="20"/>
        </w:rPr>
        <w:lastRenderedPageBreak/>
        <w:t>An Investment Officer has been appointed and has received the required continuing professional education.</w:t>
      </w:r>
    </w:p>
    <w:p w:rsidR="00FE1AF9" w:rsidRPr="009257CE" w:rsidRDefault="00FE1AF9" w:rsidP="00600F89">
      <w:pPr>
        <w:numPr>
          <w:ilvl w:val="0"/>
          <w:numId w:val="1"/>
        </w:numPr>
        <w:tabs>
          <w:tab w:val="clear" w:pos="1800"/>
        </w:tabs>
        <w:suppressAutoHyphens/>
        <w:overflowPunct w:val="0"/>
        <w:autoSpaceDE w:val="0"/>
        <w:autoSpaceDN w:val="0"/>
        <w:adjustRightInd w:val="0"/>
        <w:ind w:left="-180" w:right="-180" w:hanging="180"/>
        <w:textAlignment w:val="baseline"/>
        <w:rPr>
          <w:rFonts w:ascii="Arial" w:hAnsi="Arial" w:cs="Arial"/>
          <w:sz w:val="20"/>
          <w:szCs w:val="20"/>
        </w:rPr>
      </w:pPr>
      <w:r w:rsidRPr="009257CE">
        <w:rPr>
          <w:rFonts w:ascii="Arial" w:hAnsi="Arial" w:cs="Arial"/>
          <w:sz w:val="20"/>
          <w:szCs w:val="20"/>
        </w:rPr>
        <w:t xml:space="preserve">Each member of the Board has </w:t>
      </w:r>
      <w:r w:rsidR="00A439BB" w:rsidRPr="009257CE">
        <w:rPr>
          <w:rFonts w:ascii="Arial" w:hAnsi="Arial" w:cs="Arial"/>
          <w:sz w:val="20"/>
          <w:szCs w:val="20"/>
        </w:rPr>
        <w:t>received</w:t>
      </w:r>
      <w:r w:rsidRPr="009257CE">
        <w:rPr>
          <w:rFonts w:ascii="Arial" w:hAnsi="Arial" w:cs="Arial"/>
          <w:sz w:val="20"/>
          <w:szCs w:val="20"/>
        </w:rPr>
        <w:t xml:space="preserve"> required training.</w:t>
      </w:r>
    </w:p>
    <w:p w:rsidR="004751B8" w:rsidRPr="009257CE" w:rsidRDefault="00FE1AF9" w:rsidP="00600F89">
      <w:pPr>
        <w:numPr>
          <w:ilvl w:val="0"/>
          <w:numId w:val="1"/>
        </w:numPr>
        <w:tabs>
          <w:tab w:val="clear" w:pos="1800"/>
        </w:tabs>
        <w:ind w:left="-180" w:right="-180" w:hanging="180"/>
        <w:rPr>
          <w:rFonts w:ascii="Arial" w:hAnsi="Arial"/>
          <w:sz w:val="20"/>
          <w:szCs w:val="20"/>
        </w:rPr>
      </w:pPr>
      <w:r w:rsidRPr="009257CE">
        <w:rPr>
          <w:rFonts w:ascii="Arial" w:hAnsi="Arial" w:cs="Arial"/>
          <w:sz w:val="20"/>
          <w:szCs w:val="20"/>
        </w:rPr>
        <w:t xml:space="preserve">There </w:t>
      </w:r>
      <w:r w:rsidR="00962EFA" w:rsidRPr="009257CE">
        <w:rPr>
          <w:rFonts w:ascii="Arial" w:hAnsi="Arial" w:cs="Arial"/>
          <w:sz w:val="20"/>
          <w:szCs w:val="20"/>
        </w:rPr>
        <w:t>are</w:t>
      </w:r>
      <w:r w:rsidRPr="009257CE">
        <w:rPr>
          <w:rFonts w:ascii="Arial" w:hAnsi="Arial" w:cs="Arial"/>
          <w:sz w:val="20"/>
          <w:szCs w:val="20"/>
        </w:rPr>
        <w:t xml:space="preserve"> written Investment Polic</w:t>
      </w:r>
      <w:r w:rsidR="00962EFA" w:rsidRPr="009257CE">
        <w:rPr>
          <w:rFonts w:ascii="Arial" w:hAnsi="Arial" w:cs="Arial"/>
          <w:sz w:val="20"/>
          <w:szCs w:val="20"/>
        </w:rPr>
        <w:t>ies</w:t>
      </w:r>
      <w:r w:rsidRPr="009257CE">
        <w:rPr>
          <w:rFonts w:ascii="Arial" w:hAnsi="Arial" w:cs="Arial"/>
          <w:sz w:val="20"/>
          <w:szCs w:val="20"/>
        </w:rPr>
        <w:t xml:space="preserve"> and the Board has reviewed and approved the polic</w:t>
      </w:r>
      <w:r w:rsidR="00962EFA" w:rsidRPr="009257CE">
        <w:rPr>
          <w:rFonts w:ascii="Arial" w:hAnsi="Arial" w:cs="Arial"/>
          <w:sz w:val="20"/>
          <w:szCs w:val="20"/>
        </w:rPr>
        <w:t>ies</w:t>
      </w:r>
      <w:r w:rsidRPr="009257CE">
        <w:rPr>
          <w:rFonts w:ascii="Arial" w:hAnsi="Arial" w:cs="Arial"/>
          <w:sz w:val="20"/>
          <w:szCs w:val="20"/>
        </w:rPr>
        <w:t xml:space="preserve"> annually. </w:t>
      </w:r>
    </w:p>
    <w:p w:rsidR="00FE1AF9" w:rsidRPr="009257CE" w:rsidRDefault="00FE1AF9" w:rsidP="00600F89">
      <w:pPr>
        <w:numPr>
          <w:ilvl w:val="0"/>
          <w:numId w:val="1"/>
        </w:numPr>
        <w:tabs>
          <w:tab w:val="clear" w:pos="1800"/>
        </w:tabs>
        <w:ind w:left="-180" w:right="-180" w:hanging="180"/>
        <w:rPr>
          <w:rFonts w:ascii="Arial" w:hAnsi="Arial"/>
          <w:sz w:val="20"/>
          <w:szCs w:val="20"/>
        </w:rPr>
      </w:pPr>
      <w:r w:rsidRPr="009257CE">
        <w:rPr>
          <w:rFonts w:ascii="Arial" w:hAnsi="Arial" w:cs="Arial"/>
          <w:sz w:val="20"/>
          <w:szCs w:val="20"/>
        </w:rPr>
        <w:t>The polic</w:t>
      </w:r>
      <w:r w:rsidR="007C2351" w:rsidRPr="009257CE">
        <w:rPr>
          <w:rFonts w:ascii="Arial" w:hAnsi="Arial" w:cs="Arial"/>
          <w:sz w:val="20"/>
          <w:szCs w:val="20"/>
        </w:rPr>
        <w:t>ies are</w:t>
      </w:r>
      <w:r w:rsidRPr="009257CE">
        <w:rPr>
          <w:rFonts w:ascii="Arial" w:hAnsi="Arial" w:cs="Arial"/>
          <w:sz w:val="20"/>
          <w:szCs w:val="20"/>
        </w:rPr>
        <w:t xml:space="preserve"> in compliance with the PFIA.</w:t>
      </w:r>
    </w:p>
    <w:p w:rsidR="00FE1AF9" w:rsidRPr="009257CE" w:rsidRDefault="00FE1AF9" w:rsidP="00600F89">
      <w:pPr>
        <w:numPr>
          <w:ilvl w:val="0"/>
          <w:numId w:val="1"/>
        </w:numPr>
        <w:tabs>
          <w:tab w:val="clear" w:pos="1800"/>
        </w:tabs>
        <w:suppressAutoHyphens/>
        <w:overflowPunct w:val="0"/>
        <w:autoSpaceDE w:val="0"/>
        <w:autoSpaceDN w:val="0"/>
        <w:adjustRightInd w:val="0"/>
        <w:ind w:left="-180" w:right="-180" w:hanging="180"/>
        <w:textAlignment w:val="baseline"/>
        <w:rPr>
          <w:rFonts w:ascii="Arial" w:hAnsi="Arial" w:cs="Arial"/>
          <w:sz w:val="20"/>
          <w:szCs w:val="20"/>
        </w:rPr>
      </w:pPr>
      <w:r w:rsidRPr="009257CE">
        <w:rPr>
          <w:rFonts w:ascii="Arial" w:hAnsi="Arial" w:cs="Arial"/>
          <w:sz w:val="20"/>
          <w:szCs w:val="20"/>
        </w:rPr>
        <w:t xml:space="preserve">There is a separate investment strategy adopted for each of the funds or group of funds under the University’s control and it is in compliance with </w:t>
      </w:r>
      <w:r w:rsidR="008400DC" w:rsidRPr="009257CE">
        <w:rPr>
          <w:rFonts w:ascii="Arial" w:hAnsi="Arial" w:cs="Arial"/>
          <w:sz w:val="20"/>
          <w:szCs w:val="20"/>
        </w:rPr>
        <w:t xml:space="preserve">the </w:t>
      </w:r>
      <w:r w:rsidRPr="009257CE">
        <w:rPr>
          <w:rFonts w:ascii="Arial" w:hAnsi="Arial" w:cs="Arial"/>
          <w:sz w:val="20"/>
          <w:szCs w:val="20"/>
        </w:rPr>
        <w:t>PFIA.</w:t>
      </w:r>
    </w:p>
    <w:p w:rsidR="00FE1AF9" w:rsidRPr="009257CE" w:rsidRDefault="00FE1AF9" w:rsidP="00600F89">
      <w:pPr>
        <w:numPr>
          <w:ilvl w:val="0"/>
          <w:numId w:val="1"/>
        </w:numPr>
        <w:tabs>
          <w:tab w:val="clear" w:pos="1800"/>
        </w:tabs>
        <w:suppressAutoHyphens/>
        <w:overflowPunct w:val="0"/>
        <w:autoSpaceDE w:val="0"/>
        <w:autoSpaceDN w:val="0"/>
        <w:adjustRightInd w:val="0"/>
        <w:ind w:left="-180" w:right="-180" w:hanging="180"/>
        <w:textAlignment w:val="baseline"/>
        <w:rPr>
          <w:rFonts w:ascii="Arial" w:hAnsi="Arial" w:cs="Arial"/>
          <w:sz w:val="20"/>
          <w:szCs w:val="20"/>
        </w:rPr>
      </w:pPr>
      <w:r w:rsidRPr="009257CE">
        <w:rPr>
          <w:rFonts w:ascii="Arial" w:hAnsi="Arial" w:cs="Arial"/>
          <w:sz w:val="20"/>
          <w:szCs w:val="20"/>
        </w:rPr>
        <w:t>Amounts reported in the FY</w:t>
      </w:r>
      <w:r w:rsidR="00F07675" w:rsidRPr="009257CE">
        <w:rPr>
          <w:rFonts w:ascii="Arial" w:hAnsi="Arial" w:cs="Arial"/>
          <w:sz w:val="20"/>
          <w:szCs w:val="20"/>
        </w:rPr>
        <w:t xml:space="preserve"> </w:t>
      </w:r>
      <w:r w:rsidRPr="009257CE">
        <w:rPr>
          <w:rFonts w:ascii="Arial" w:hAnsi="Arial" w:cs="Arial"/>
          <w:sz w:val="20"/>
          <w:szCs w:val="20"/>
        </w:rPr>
        <w:t>20</w:t>
      </w:r>
      <w:r w:rsidR="005500A6" w:rsidRPr="009257CE">
        <w:rPr>
          <w:rFonts w:ascii="Arial" w:hAnsi="Arial" w:cs="Arial"/>
          <w:sz w:val="20"/>
          <w:szCs w:val="20"/>
        </w:rPr>
        <w:t>1</w:t>
      </w:r>
      <w:r w:rsidR="00FC5762" w:rsidRPr="009257CE">
        <w:rPr>
          <w:rFonts w:ascii="Arial" w:hAnsi="Arial" w:cs="Arial"/>
          <w:sz w:val="20"/>
          <w:szCs w:val="20"/>
        </w:rPr>
        <w:t>2 and FY 2013</w:t>
      </w:r>
      <w:r w:rsidRPr="009257CE">
        <w:rPr>
          <w:rFonts w:ascii="Arial" w:hAnsi="Arial" w:cs="Arial"/>
          <w:sz w:val="20"/>
          <w:szCs w:val="20"/>
        </w:rPr>
        <w:t xml:space="preserve"> Annual Investment Report</w:t>
      </w:r>
      <w:r w:rsidR="00045BEA" w:rsidRPr="009257CE">
        <w:rPr>
          <w:rFonts w:ascii="Arial" w:hAnsi="Arial" w:cs="Arial"/>
          <w:sz w:val="20"/>
          <w:szCs w:val="20"/>
        </w:rPr>
        <w:t>s</w:t>
      </w:r>
      <w:r w:rsidRPr="009257CE">
        <w:rPr>
          <w:rFonts w:ascii="Arial" w:hAnsi="Arial" w:cs="Arial"/>
          <w:sz w:val="20"/>
          <w:szCs w:val="20"/>
        </w:rPr>
        <w:t xml:space="preserve"> </w:t>
      </w:r>
      <w:r w:rsidR="00DF70BE" w:rsidRPr="009257CE">
        <w:rPr>
          <w:rFonts w:ascii="Arial" w:hAnsi="Arial" w:cs="Arial"/>
          <w:sz w:val="20"/>
          <w:szCs w:val="20"/>
        </w:rPr>
        <w:t>agree</w:t>
      </w:r>
      <w:r w:rsidRPr="009257CE">
        <w:rPr>
          <w:rFonts w:ascii="Arial" w:hAnsi="Arial" w:cs="Arial"/>
          <w:sz w:val="20"/>
          <w:szCs w:val="20"/>
        </w:rPr>
        <w:t xml:space="preserve"> to the amounts reported in the FY</w:t>
      </w:r>
      <w:r w:rsidR="00F07675" w:rsidRPr="009257CE">
        <w:rPr>
          <w:rFonts w:ascii="Arial" w:hAnsi="Arial" w:cs="Arial"/>
          <w:sz w:val="20"/>
          <w:szCs w:val="20"/>
        </w:rPr>
        <w:t xml:space="preserve"> </w:t>
      </w:r>
      <w:r w:rsidRPr="009257CE">
        <w:rPr>
          <w:rFonts w:ascii="Arial" w:hAnsi="Arial" w:cs="Arial"/>
          <w:sz w:val="20"/>
          <w:szCs w:val="20"/>
        </w:rPr>
        <w:t>20</w:t>
      </w:r>
      <w:r w:rsidR="005500A6" w:rsidRPr="009257CE">
        <w:rPr>
          <w:rFonts w:ascii="Arial" w:hAnsi="Arial" w:cs="Arial"/>
          <w:sz w:val="20"/>
          <w:szCs w:val="20"/>
        </w:rPr>
        <w:t>1</w:t>
      </w:r>
      <w:r w:rsidR="00FC5762" w:rsidRPr="009257CE">
        <w:rPr>
          <w:rFonts w:ascii="Arial" w:hAnsi="Arial" w:cs="Arial"/>
          <w:sz w:val="20"/>
          <w:szCs w:val="20"/>
        </w:rPr>
        <w:t>2 and FY 2013</w:t>
      </w:r>
      <w:r w:rsidRPr="009257CE">
        <w:rPr>
          <w:rFonts w:ascii="Arial" w:hAnsi="Arial" w:cs="Arial"/>
          <w:sz w:val="20"/>
          <w:szCs w:val="20"/>
        </w:rPr>
        <w:t xml:space="preserve"> Annual Financial Report</w:t>
      </w:r>
      <w:r w:rsidR="00045BEA" w:rsidRPr="009257CE">
        <w:rPr>
          <w:rFonts w:ascii="Arial" w:hAnsi="Arial" w:cs="Arial"/>
          <w:sz w:val="20"/>
          <w:szCs w:val="20"/>
        </w:rPr>
        <w:t>s</w:t>
      </w:r>
      <w:r w:rsidRPr="009257CE">
        <w:rPr>
          <w:rFonts w:ascii="Arial" w:hAnsi="Arial" w:cs="Arial"/>
          <w:sz w:val="20"/>
          <w:szCs w:val="20"/>
        </w:rPr>
        <w:t>.</w:t>
      </w:r>
    </w:p>
    <w:p w:rsidR="00506DA4" w:rsidRPr="009257CE" w:rsidRDefault="009E754D" w:rsidP="00600F89">
      <w:pPr>
        <w:numPr>
          <w:ilvl w:val="0"/>
          <w:numId w:val="1"/>
        </w:numPr>
        <w:tabs>
          <w:tab w:val="clear" w:pos="1800"/>
        </w:tabs>
        <w:suppressAutoHyphens/>
        <w:overflowPunct w:val="0"/>
        <w:autoSpaceDE w:val="0"/>
        <w:autoSpaceDN w:val="0"/>
        <w:adjustRightInd w:val="0"/>
        <w:ind w:left="-180" w:right="-180" w:hanging="180"/>
        <w:textAlignment w:val="baseline"/>
        <w:rPr>
          <w:rFonts w:ascii="Tahoma" w:hAnsi="Tahoma" w:cs="Tahoma"/>
          <w:color w:val="000000"/>
          <w:sz w:val="20"/>
          <w:szCs w:val="20"/>
        </w:rPr>
      </w:pPr>
      <w:r w:rsidRPr="009257CE">
        <w:rPr>
          <w:rFonts w:ascii="Arial" w:hAnsi="Arial" w:cs="Arial"/>
          <w:sz w:val="20"/>
          <w:szCs w:val="20"/>
        </w:rPr>
        <w:t>Investment pool</w:t>
      </w:r>
      <w:r w:rsidR="00506D51" w:rsidRPr="009257CE">
        <w:rPr>
          <w:rFonts w:ascii="Arial" w:hAnsi="Arial" w:cs="Arial"/>
          <w:sz w:val="20"/>
          <w:szCs w:val="20"/>
        </w:rPr>
        <w:t>s are</w:t>
      </w:r>
      <w:r w:rsidRPr="009257CE">
        <w:rPr>
          <w:rFonts w:ascii="Arial" w:hAnsi="Arial" w:cs="Arial"/>
          <w:sz w:val="20"/>
          <w:szCs w:val="20"/>
        </w:rPr>
        <w:t xml:space="preserve"> rated </w:t>
      </w:r>
      <w:r w:rsidR="00506D51" w:rsidRPr="009257CE">
        <w:rPr>
          <w:rFonts w:ascii="Arial" w:hAnsi="Arial" w:cs="Arial"/>
          <w:sz w:val="20"/>
          <w:szCs w:val="20"/>
        </w:rPr>
        <w:t xml:space="preserve">no lower than AAA or AAA-m by at least one </w:t>
      </w:r>
      <w:r w:rsidRPr="009257CE">
        <w:rPr>
          <w:rFonts w:ascii="Arial" w:hAnsi="Arial" w:cs="Arial"/>
          <w:sz w:val="20"/>
          <w:szCs w:val="20"/>
        </w:rPr>
        <w:t>nationally recognized rating service.</w:t>
      </w:r>
    </w:p>
    <w:p w:rsidR="005261D7" w:rsidRPr="009257CE" w:rsidRDefault="009E754D" w:rsidP="00600F89">
      <w:pPr>
        <w:numPr>
          <w:ilvl w:val="0"/>
          <w:numId w:val="1"/>
        </w:numPr>
        <w:tabs>
          <w:tab w:val="clear" w:pos="1800"/>
        </w:tabs>
        <w:suppressAutoHyphens/>
        <w:overflowPunct w:val="0"/>
        <w:autoSpaceDE w:val="0"/>
        <w:autoSpaceDN w:val="0"/>
        <w:adjustRightInd w:val="0"/>
        <w:ind w:left="-180" w:right="-180" w:hanging="180"/>
        <w:textAlignment w:val="baseline"/>
        <w:rPr>
          <w:rFonts w:ascii="Tahoma" w:hAnsi="Tahoma" w:cs="Tahoma"/>
          <w:color w:val="000000"/>
          <w:sz w:val="20"/>
          <w:szCs w:val="20"/>
        </w:rPr>
      </w:pPr>
      <w:r w:rsidRPr="009257CE">
        <w:rPr>
          <w:rFonts w:ascii="Arial" w:hAnsi="Arial" w:cs="Arial"/>
          <w:sz w:val="20"/>
          <w:szCs w:val="20"/>
        </w:rPr>
        <w:t xml:space="preserve">Investment firms are registered with the </w:t>
      </w:r>
      <w:r w:rsidR="00F822B6" w:rsidRPr="009257CE">
        <w:rPr>
          <w:rFonts w:ascii="Arial" w:hAnsi="Arial" w:cs="Arial"/>
          <w:sz w:val="20"/>
          <w:szCs w:val="20"/>
        </w:rPr>
        <w:t>U.S. Securities and Exchange Commission and/or</w:t>
      </w:r>
      <w:r w:rsidRPr="009257CE">
        <w:rPr>
          <w:rFonts w:ascii="Arial" w:hAnsi="Arial" w:cs="Arial"/>
          <w:sz w:val="20"/>
          <w:szCs w:val="20"/>
        </w:rPr>
        <w:t xml:space="preserve"> </w:t>
      </w:r>
      <w:r w:rsidR="00043EDB" w:rsidRPr="009257CE">
        <w:rPr>
          <w:rFonts w:ascii="Arial" w:hAnsi="Arial" w:cs="Arial"/>
          <w:sz w:val="20"/>
          <w:szCs w:val="20"/>
        </w:rPr>
        <w:t xml:space="preserve">a </w:t>
      </w:r>
      <w:r w:rsidRPr="009257CE">
        <w:rPr>
          <w:rFonts w:ascii="Arial" w:hAnsi="Arial" w:cs="Arial"/>
          <w:sz w:val="20"/>
          <w:szCs w:val="20"/>
        </w:rPr>
        <w:t>State Securities Board.</w:t>
      </w:r>
    </w:p>
    <w:p w:rsidR="00082AED" w:rsidRPr="009257CE" w:rsidRDefault="00B25339" w:rsidP="00600F89">
      <w:pPr>
        <w:numPr>
          <w:ilvl w:val="0"/>
          <w:numId w:val="1"/>
        </w:numPr>
        <w:tabs>
          <w:tab w:val="clear" w:pos="1800"/>
        </w:tabs>
        <w:suppressAutoHyphens/>
        <w:overflowPunct w:val="0"/>
        <w:autoSpaceDE w:val="0"/>
        <w:autoSpaceDN w:val="0"/>
        <w:adjustRightInd w:val="0"/>
        <w:ind w:left="-180" w:right="-180" w:hanging="180"/>
        <w:textAlignment w:val="baseline"/>
        <w:rPr>
          <w:rFonts w:ascii="Tahoma" w:hAnsi="Tahoma" w:cs="Tahoma"/>
          <w:color w:val="000000"/>
          <w:sz w:val="20"/>
          <w:szCs w:val="20"/>
        </w:rPr>
      </w:pPr>
      <w:r w:rsidRPr="009257CE">
        <w:rPr>
          <w:rFonts w:ascii="Arial" w:hAnsi="Arial" w:cs="Arial"/>
          <w:sz w:val="20"/>
          <w:szCs w:val="20"/>
        </w:rPr>
        <w:t>Contracts with investment firms</w:t>
      </w:r>
      <w:r w:rsidR="00506DA4" w:rsidRPr="009257CE">
        <w:rPr>
          <w:rFonts w:ascii="Arial" w:hAnsi="Arial" w:cs="Arial"/>
          <w:color w:val="000000"/>
          <w:sz w:val="20"/>
          <w:szCs w:val="20"/>
          <w:shd w:val="clear" w:color="auto" w:fill="FFFFFF"/>
        </w:rPr>
        <w:t xml:space="preserve"> </w:t>
      </w:r>
      <w:r w:rsidRPr="009257CE">
        <w:rPr>
          <w:rFonts w:ascii="Arial" w:hAnsi="Arial" w:cs="Arial"/>
          <w:color w:val="000000"/>
          <w:sz w:val="20"/>
          <w:szCs w:val="20"/>
          <w:shd w:val="clear" w:color="auto" w:fill="FFFFFF"/>
        </w:rPr>
        <w:t>do not exceed two years</w:t>
      </w:r>
      <w:r w:rsidR="00771321" w:rsidRPr="009257CE">
        <w:rPr>
          <w:rFonts w:ascii="Arial" w:hAnsi="Arial" w:cs="Arial"/>
          <w:color w:val="000000"/>
          <w:sz w:val="20"/>
          <w:szCs w:val="20"/>
          <w:shd w:val="clear" w:color="auto" w:fill="FFFFFF"/>
        </w:rPr>
        <w:t xml:space="preserve"> and contract </w:t>
      </w:r>
      <w:r w:rsidR="000073A4" w:rsidRPr="009257CE">
        <w:rPr>
          <w:rFonts w:ascii="Arial" w:hAnsi="Arial" w:cs="Arial"/>
          <w:color w:val="000000"/>
          <w:sz w:val="20"/>
          <w:szCs w:val="20"/>
          <w:shd w:val="clear" w:color="auto" w:fill="FFFFFF"/>
        </w:rPr>
        <w:t xml:space="preserve">renewals or </w:t>
      </w:r>
      <w:r w:rsidR="00771321" w:rsidRPr="009257CE">
        <w:rPr>
          <w:rFonts w:ascii="Arial" w:hAnsi="Arial" w:cs="Arial"/>
          <w:color w:val="000000"/>
          <w:sz w:val="20"/>
          <w:szCs w:val="20"/>
          <w:shd w:val="clear" w:color="auto" w:fill="FFFFFF"/>
        </w:rPr>
        <w:t>extensions are approved by the Board</w:t>
      </w:r>
      <w:r w:rsidRPr="009257CE">
        <w:rPr>
          <w:rFonts w:ascii="Arial" w:hAnsi="Arial" w:cs="Arial"/>
          <w:color w:val="000000"/>
          <w:sz w:val="20"/>
          <w:szCs w:val="20"/>
          <w:shd w:val="clear" w:color="auto" w:fill="FFFFFF"/>
        </w:rPr>
        <w:t>.</w:t>
      </w:r>
    </w:p>
    <w:p w:rsidR="00BC3A7E" w:rsidRPr="009257CE" w:rsidRDefault="002533C5" w:rsidP="00600F89">
      <w:pPr>
        <w:numPr>
          <w:ilvl w:val="0"/>
          <w:numId w:val="1"/>
        </w:numPr>
        <w:tabs>
          <w:tab w:val="clear" w:pos="1800"/>
        </w:tabs>
        <w:suppressAutoHyphens/>
        <w:overflowPunct w:val="0"/>
        <w:autoSpaceDE w:val="0"/>
        <w:autoSpaceDN w:val="0"/>
        <w:adjustRightInd w:val="0"/>
        <w:ind w:left="-180" w:right="-180" w:hanging="180"/>
        <w:textAlignment w:val="baseline"/>
        <w:rPr>
          <w:rFonts w:ascii="Tahoma" w:hAnsi="Tahoma" w:cs="Tahoma"/>
          <w:color w:val="000000"/>
          <w:sz w:val="20"/>
          <w:szCs w:val="20"/>
        </w:rPr>
      </w:pPr>
      <w:r w:rsidRPr="009257CE">
        <w:rPr>
          <w:rFonts w:ascii="Arial" w:hAnsi="Arial" w:cs="Arial"/>
          <w:color w:val="000000"/>
          <w:sz w:val="20"/>
          <w:szCs w:val="20"/>
          <w:shd w:val="clear" w:color="auto" w:fill="FFFFFF"/>
        </w:rPr>
        <w:t xml:space="preserve">Compliance with the </w:t>
      </w:r>
      <w:r w:rsidR="00506DA4" w:rsidRPr="009257CE">
        <w:rPr>
          <w:rFonts w:ascii="Arial" w:hAnsi="Arial" w:cs="Arial"/>
          <w:color w:val="000000"/>
          <w:sz w:val="20"/>
          <w:szCs w:val="20"/>
          <w:shd w:val="clear" w:color="auto" w:fill="FFFFFF"/>
        </w:rPr>
        <w:t>reporting requirements of th</w:t>
      </w:r>
      <w:r w:rsidR="00FC5762" w:rsidRPr="009257CE">
        <w:rPr>
          <w:rFonts w:ascii="Arial" w:hAnsi="Arial" w:cs="Arial"/>
          <w:color w:val="000000"/>
          <w:sz w:val="20"/>
          <w:szCs w:val="20"/>
          <w:shd w:val="clear" w:color="auto" w:fill="FFFFFF"/>
        </w:rPr>
        <w:t>e General Appropriations Act (82nd</w:t>
      </w:r>
      <w:r w:rsidR="00506DA4" w:rsidRPr="009257CE">
        <w:rPr>
          <w:rFonts w:ascii="Arial" w:hAnsi="Arial" w:cs="Arial"/>
          <w:color w:val="000000"/>
          <w:sz w:val="20"/>
          <w:szCs w:val="20"/>
          <w:shd w:val="clear" w:color="auto" w:fill="FFFFFF"/>
        </w:rPr>
        <w:t xml:space="preserve"> Leg) - Special Provisions Relating Only to State Agencies of Higher Education 5. Investment Reports</w:t>
      </w:r>
      <w:r w:rsidRPr="009257CE">
        <w:rPr>
          <w:rFonts w:ascii="Arial" w:hAnsi="Arial" w:cs="Arial"/>
          <w:color w:val="000000"/>
          <w:sz w:val="20"/>
          <w:szCs w:val="20"/>
          <w:shd w:val="clear" w:color="auto" w:fill="FFFFFF"/>
        </w:rPr>
        <w:t>.</w:t>
      </w:r>
    </w:p>
    <w:p w:rsidR="00506DA4" w:rsidRPr="009257CE" w:rsidRDefault="00BC3A7E" w:rsidP="00600F89">
      <w:pPr>
        <w:numPr>
          <w:ilvl w:val="0"/>
          <w:numId w:val="1"/>
        </w:numPr>
        <w:tabs>
          <w:tab w:val="clear" w:pos="1800"/>
        </w:tabs>
        <w:suppressAutoHyphens/>
        <w:overflowPunct w:val="0"/>
        <w:autoSpaceDE w:val="0"/>
        <w:autoSpaceDN w:val="0"/>
        <w:adjustRightInd w:val="0"/>
        <w:ind w:left="-180" w:right="-180" w:hanging="180"/>
        <w:textAlignment w:val="baseline"/>
        <w:rPr>
          <w:rFonts w:ascii="Tahoma" w:hAnsi="Tahoma" w:cs="Tahoma"/>
          <w:color w:val="000000"/>
          <w:sz w:val="20"/>
          <w:szCs w:val="20"/>
        </w:rPr>
      </w:pPr>
      <w:r w:rsidRPr="009257CE">
        <w:rPr>
          <w:rFonts w:ascii="Arial" w:hAnsi="Arial" w:cs="Arial"/>
          <w:color w:val="000000"/>
          <w:sz w:val="20"/>
          <w:szCs w:val="20"/>
          <w:shd w:val="clear" w:color="auto" w:fill="FFFFFF"/>
        </w:rPr>
        <w:t>Investments are diversified in compliance with the investment policies.</w:t>
      </w:r>
      <w:r w:rsidR="00506DA4" w:rsidRPr="009257CE">
        <w:rPr>
          <w:rFonts w:ascii="Arial" w:hAnsi="Arial" w:cs="Arial"/>
          <w:color w:val="000000"/>
          <w:sz w:val="20"/>
          <w:szCs w:val="20"/>
          <w:shd w:val="clear" w:color="auto" w:fill="FFFFFF"/>
        </w:rPr>
        <w:t xml:space="preserve"> </w:t>
      </w:r>
    </w:p>
    <w:p w:rsidR="00FE1AF9" w:rsidRPr="00A86F7B" w:rsidRDefault="00875CCB" w:rsidP="00E041F9">
      <w:pPr>
        <w:pStyle w:val="Heading3"/>
        <w:ind w:left="-360" w:right="-180"/>
        <w:rPr>
          <w:sz w:val="22"/>
          <w:szCs w:val="22"/>
        </w:rPr>
      </w:pPr>
      <w:r w:rsidRPr="00A86F7B">
        <w:rPr>
          <w:sz w:val="22"/>
          <w:szCs w:val="22"/>
        </w:rPr>
        <w:t>S</w:t>
      </w:r>
      <w:r w:rsidR="00FE1AF9" w:rsidRPr="00A86F7B">
        <w:rPr>
          <w:sz w:val="22"/>
          <w:szCs w:val="22"/>
        </w:rPr>
        <w:t>ummary of Results</w:t>
      </w:r>
    </w:p>
    <w:p w:rsidR="00725E54" w:rsidRPr="009257CE" w:rsidRDefault="00725E54" w:rsidP="00725E54">
      <w:pPr>
        <w:ind w:left="-360"/>
        <w:rPr>
          <w:rFonts w:ascii="Arial" w:hAnsi="Arial" w:cs="Arial"/>
          <w:sz w:val="20"/>
          <w:szCs w:val="20"/>
        </w:rPr>
      </w:pPr>
      <w:r w:rsidRPr="009257CE">
        <w:rPr>
          <w:rFonts w:ascii="Arial" w:hAnsi="Arial" w:cs="Arial"/>
          <w:sz w:val="20"/>
          <w:szCs w:val="20"/>
        </w:rPr>
        <w:t>We have made recommendations related to</w:t>
      </w:r>
      <w:r w:rsidR="00636AB7" w:rsidRPr="009257CE">
        <w:rPr>
          <w:rFonts w:ascii="Arial" w:hAnsi="Arial" w:cs="Arial"/>
          <w:sz w:val="20"/>
          <w:szCs w:val="20"/>
        </w:rPr>
        <w:t>:</w:t>
      </w:r>
      <w:r w:rsidRPr="009257CE">
        <w:rPr>
          <w:rFonts w:ascii="Arial" w:hAnsi="Arial" w:cs="Arial"/>
          <w:sz w:val="20"/>
          <w:szCs w:val="20"/>
        </w:rPr>
        <w:t xml:space="preserve"> </w:t>
      </w:r>
    </w:p>
    <w:p w:rsidR="00C37DB7" w:rsidRPr="00087FF4" w:rsidRDefault="00A6401A" w:rsidP="00600F89">
      <w:pPr>
        <w:numPr>
          <w:ilvl w:val="0"/>
          <w:numId w:val="3"/>
        </w:numPr>
        <w:ind w:left="0"/>
        <w:rPr>
          <w:rFonts w:ascii="Arial" w:hAnsi="Arial" w:cs="Arial"/>
          <w:sz w:val="20"/>
          <w:szCs w:val="20"/>
        </w:rPr>
      </w:pPr>
      <w:r w:rsidRPr="00087FF4">
        <w:rPr>
          <w:rFonts w:ascii="Arial" w:hAnsi="Arial" w:cs="Arial"/>
          <w:sz w:val="20"/>
          <w:szCs w:val="20"/>
        </w:rPr>
        <w:t>Co</w:t>
      </w:r>
      <w:r w:rsidR="00FB39FF" w:rsidRPr="00087FF4">
        <w:rPr>
          <w:rFonts w:ascii="Arial" w:hAnsi="Arial" w:cs="Arial"/>
          <w:sz w:val="20"/>
          <w:szCs w:val="20"/>
        </w:rPr>
        <w:t xml:space="preserve">mpliance with </w:t>
      </w:r>
      <w:r w:rsidR="005A7BDC" w:rsidRPr="00087FF4">
        <w:rPr>
          <w:rFonts w:ascii="Arial" w:hAnsi="Arial" w:cs="Arial"/>
          <w:sz w:val="20"/>
          <w:szCs w:val="20"/>
        </w:rPr>
        <w:t>Sec</w:t>
      </w:r>
      <w:r w:rsidR="00FB39FF" w:rsidRPr="00087FF4">
        <w:rPr>
          <w:rFonts w:ascii="Arial" w:hAnsi="Arial" w:cs="Arial"/>
          <w:sz w:val="20"/>
          <w:szCs w:val="20"/>
        </w:rPr>
        <w:t>tion</w:t>
      </w:r>
      <w:r w:rsidR="005A7BDC" w:rsidRPr="00087FF4">
        <w:rPr>
          <w:rFonts w:ascii="Arial" w:hAnsi="Arial" w:cs="Arial"/>
          <w:sz w:val="20"/>
          <w:szCs w:val="20"/>
        </w:rPr>
        <w:t xml:space="preserve"> 2256.003 </w:t>
      </w:r>
      <w:r w:rsidR="00FB39FF" w:rsidRPr="00087FF4">
        <w:rPr>
          <w:rFonts w:ascii="Arial" w:hAnsi="Arial" w:cs="Arial"/>
          <w:sz w:val="20"/>
          <w:szCs w:val="20"/>
        </w:rPr>
        <w:t xml:space="preserve">(b) </w:t>
      </w:r>
      <w:r w:rsidR="001A5213" w:rsidRPr="00087FF4">
        <w:rPr>
          <w:rFonts w:ascii="Arial" w:hAnsi="Arial" w:cs="Arial"/>
          <w:sz w:val="20"/>
          <w:szCs w:val="20"/>
        </w:rPr>
        <w:t>of the PFIA.</w:t>
      </w:r>
    </w:p>
    <w:p w:rsidR="00072155" w:rsidRPr="00087FF4" w:rsidRDefault="00A6401A" w:rsidP="00600F89">
      <w:pPr>
        <w:pStyle w:val="NormalWeb"/>
        <w:numPr>
          <w:ilvl w:val="0"/>
          <w:numId w:val="3"/>
        </w:numPr>
        <w:spacing w:before="0" w:beforeAutospacing="0" w:after="0" w:afterAutospacing="0"/>
        <w:ind w:left="0"/>
        <w:rPr>
          <w:rFonts w:ascii="Arial" w:hAnsi="Arial" w:cs="Arial"/>
          <w:sz w:val="20"/>
          <w:szCs w:val="20"/>
        </w:rPr>
      </w:pPr>
      <w:r w:rsidRPr="00087FF4">
        <w:rPr>
          <w:rFonts w:ascii="Arial" w:hAnsi="Arial" w:cs="Arial"/>
          <w:sz w:val="20"/>
          <w:szCs w:val="20"/>
        </w:rPr>
        <w:t>C</w:t>
      </w:r>
      <w:r w:rsidR="000C68D2" w:rsidRPr="00087FF4">
        <w:rPr>
          <w:rFonts w:ascii="Arial" w:hAnsi="Arial" w:cs="Arial"/>
          <w:sz w:val="20"/>
          <w:szCs w:val="20"/>
        </w:rPr>
        <w:t>ompliance with Section 2256</w:t>
      </w:r>
      <w:r w:rsidR="00072155" w:rsidRPr="00087FF4">
        <w:rPr>
          <w:rFonts w:ascii="Arial" w:hAnsi="Arial" w:cs="Arial"/>
          <w:sz w:val="20"/>
          <w:szCs w:val="20"/>
        </w:rPr>
        <w:t xml:space="preserve">.005 </w:t>
      </w:r>
      <w:r w:rsidR="000C68D2" w:rsidRPr="00087FF4">
        <w:rPr>
          <w:rFonts w:ascii="Arial" w:hAnsi="Arial" w:cs="Arial"/>
          <w:sz w:val="20"/>
          <w:szCs w:val="20"/>
        </w:rPr>
        <w:t xml:space="preserve">(b) (3) </w:t>
      </w:r>
      <w:r w:rsidR="00072155" w:rsidRPr="00087FF4">
        <w:rPr>
          <w:rFonts w:ascii="Arial" w:hAnsi="Arial" w:cs="Arial"/>
          <w:sz w:val="20"/>
          <w:szCs w:val="20"/>
        </w:rPr>
        <w:t>of the PFIA.</w:t>
      </w:r>
    </w:p>
    <w:p w:rsidR="007C6F10" w:rsidRPr="00087FF4" w:rsidRDefault="007C6F10" w:rsidP="007C6F10">
      <w:pPr>
        <w:pStyle w:val="NormalWeb"/>
        <w:numPr>
          <w:ilvl w:val="0"/>
          <w:numId w:val="3"/>
        </w:numPr>
        <w:spacing w:before="0" w:beforeAutospacing="0" w:after="0" w:afterAutospacing="0"/>
        <w:ind w:left="0"/>
        <w:rPr>
          <w:rFonts w:ascii="Arial" w:hAnsi="Arial" w:cs="Arial"/>
          <w:sz w:val="20"/>
          <w:szCs w:val="20"/>
        </w:rPr>
      </w:pPr>
      <w:r w:rsidRPr="00087FF4">
        <w:rPr>
          <w:rFonts w:ascii="Arial" w:hAnsi="Arial" w:cs="Arial"/>
          <w:sz w:val="20"/>
          <w:szCs w:val="20"/>
          <w:shd w:val="clear" w:color="auto" w:fill="FFFFFF"/>
        </w:rPr>
        <w:t xml:space="preserve">Ensuring that the Annual Tracking Report for </w:t>
      </w:r>
      <w:r w:rsidRPr="00087FF4">
        <w:rPr>
          <w:rFonts w:ascii="Arial" w:hAnsi="Arial" w:cs="Arial"/>
          <w:iCs/>
          <w:sz w:val="20"/>
          <w:szCs w:val="20"/>
          <w:shd w:val="clear" w:color="auto" w:fill="FFFFFF"/>
        </w:rPr>
        <w:t xml:space="preserve">Investment Reporting by Higher Education Institutions </w:t>
      </w:r>
      <w:r w:rsidRPr="00087FF4">
        <w:rPr>
          <w:rFonts w:ascii="Arial" w:hAnsi="Arial" w:cs="Arial"/>
          <w:sz w:val="20"/>
          <w:szCs w:val="20"/>
          <w:shd w:val="clear" w:color="auto" w:fill="FFFFFF"/>
        </w:rPr>
        <w:t>is submitted to the State Auditor's Office by December 31 each year in compliance the requirements of the State Auditor’s Office.</w:t>
      </w:r>
    </w:p>
    <w:p w:rsidR="00382B11" w:rsidRPr="00087FF4" w:rsidRDefault="00382B11" w:rsidP="00382B11">
      <w:pPr>
        <w:pStyle w:val="NormalWeb"/>
        <w:numPr>
          <w:ilvl w:val="0"/>
          <w:numId w:val="3"/>
        </w:numPr>
        <w:spacing w:before="0" w:beforeAutospacing="0" w:after="0" w:afterAutospacing="0"/>
        <w:ind w:left="0"/>
        <w:rPr>
          <w:rFonts w:ascii="Arial" w:hAnsi="Arial" w:cs="Arial"/>
          <w:sz w:val="20"/>
          <w:szCs w:val="20"/>
          <w:shd w:val="clear" w:color="auto" w:fill="FFFFFF"/>
        </w:rPr>
      </w:pPr>
      <w:r w:rsidRPr="00087FF4">
        <w:rPr>
          <w:rFonts w:ascii="Arial" w:hAnsi="Arial" w:cs="Arial"/>
          <w:sz w:val="20"/>
          <w:szCs w:val="20"/>
          <w:shd w:val="clear" w:color="auto" w:fill="FFFFFF"/>
        </w:rPr>
        <w:t xml:space="preserve">Ensuring that question #2 (as required by the State Auditor’s Office) is updated to include whether or not the University uses </w:t>
      </w:r>
      <w:r w:rsidRPr="00087FF4">
        <w:rPr>
          <w:rFonts w:ascii="Arial" w:hAnsi="Arial" w:cs="Arial"/>
          <w:iCs/>
          <w:sz w:val="20"/>
          <w:szCs w:val="20"/>
        </w:rPr>
        <w:t>directed brokerage or directed commission, commission recapture, or similar arrangements.</w:t>
      </w:r>
    </w:p>
    <w:p w:rsidR="0036340B" w:rsidRPr="009257CE" w:rsidRDefault="0036340B" w:rsidP="0036340B">
      <w:pPr>
        <w:pStyle w:val="NormalWeb"/>
        <w:spacing w:before="0" w:beforeAutospacing="0" w:after="0" w:afterAutospacing="0"/>
        <w:rPr>
          <w:rFonts w:ascii="Arial" w:hAnsi="Arial" w:cs="Arial"/>
          <w:sz w:val="20"/>
          <w:szCs w:val="20"/>
          <w:highlight w:val="yellow"/>
          <w:shd w:val="clear" w:color="auto" w:fill="FFFFFF"/>
        </w:rPr>
      </w:pPr>
    </w:p>
    <w:p w:rsidR="00FE1AF9" w:rsidRPr="009257CE" w:rsidRDefault="00725E54" w:rsidP="007F6FA7">
      <w:pPr>
        <w:ind w:left="-360"/>
        <w:rPr>
          <w:rFonts w:ascii="Arial" w:hAnsi="Arial" w:cs="Arial"/>
          <w:sz w:val="20"/>
          <w:szCs w:val="20"/>
        </w:rPr>
      </w:pPr>
      <w:r w:rsidRPr="009257CE">
        <w:rPr>
          <w:rFonts w:ascii="Arial" w:hAnsi="Arial" w:cs="Arial"/>
          <w:sz w:val="20"/>
          <w:szCs w:val="20"/>
        </w:rPr>
        <w:t>The detail audit results and management’s responses follow.</w:t>
      </w:r>
    </w:p>
    <w:p w:rsidR="006E07AE" w:rsidRPr="005A7BDC" w:rsidRDefault="006E07AE" w:rsidP="007F6FA7">
      <w:pPr>
        <w:ind w:left="-360"/>
        <w:rPr>
          <w:rFonts w:ascii="Arial" w:hAnsi="Arial" w:cs="Arial"/>
          <w:sz w:val="19"/>
          <w:szCs w:val="19"/>
        </w:rPr>
      </w:pPr>
    </w:p>
    <w:p w:rsidR="008E4405" w:rsidRPr="005A7BDC" w:rsidRDefault="00232D45" w:rsidP="00725E54">
      <w:pPr>
        <w:ind w:left="-360"/>
        <w:rPr>
          <w:rFonts w:ascii="Arial" w:hAnsi="Arial" w:cs="Arial"/>
          <w:sz w:val="19"/>
          <w:szCs w:val="19"/>
          <w:highlight w:val="yellow"/>
        </w:rPr>
      </w:pPr>
      <w:r>
        <w:rPr>
          <w:rFonts w:ascii="Arial" w:hAnsi="Arial" w:cs="Arial"/>
          <w:noProof/>
          <w:sz w:val="19"/>
          <w:szCs w:val="19"/>
        </w:rPr>
        <w:drawing>
          <wp:inline distT="0" distB="0" distL="0" distR="0">
            <wp:extent cx="2057400" cy="333375"/>
            <wp:effectExtent l="0" t="0" r="0" b="9525"/>
            <wp:docPr id="4" name="Picture 3" descr="and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p>
    <w:p w:rsidR="008E4405" w:rsidRPr="009257CE" w:rsidRDefault="008E4405" w:rsidP="00E94A8D">
      <w:pPr>
        <w:ind w:left="-360" w:right="-540"/>
        <w:rPr>
          <w:rFonts w:ascii="Arial" w:hAnsi="Arial" w:cs="Arial"/>
          <w:sz w:val="20"/>
          <w:szCs w:val="20"/>
        </w:rPr>
      </w:pPr>
      <w:r w:rsidRPr="009257CE">
        <w:rPr>
          <w:rFonts w:ascii="Arial" w:hAnsi="Arial" w:cs="Arial"/>
          <w:sz w:val="20"/>
          <w:szCs w:val="20"/>
        </w:rPr>
        <w:t xml:space="preserve">Andrew S. Groover, </w:t>
      </w:r>
      <w:r w:rsidR="0044582B" w:rsidRPr="009257CE">
        <w:rPr>
          <w:rFonts w:ascii="Arial" w:hAnsi="Arial" w:cs="Arial"/>
          <w:sz w:val="20"/>
          <w:szCs w:val="20"/>
        </w:rPr>
        <w:t xml:space="preserve">M.Ed., </w:t>
      </w:r>
      <w:r w:rsidRPr="009257CE">
        <w:rPr>
          <w:rFonts w:ascii="Arial" w:hAnsi="Arial" w:cs="Arial"/>
          <w:sz w:val="20"/>
          <w:szCs w:val="20"/>
        </w:rPr>
        <w:t>CPA, CIA, CICA, CISA, CFE</w:t>
      </w:r>
    </w:p>
    <w:p w:rsidR="00A85A3C" w:rsidRDefault="008E4405" w:rsidP="00926ED6">
      <w:pPr>
        <w:ind w:left="-360"/>
        <w:rPr>
          <w:rFonts w:ascii="Arial" w:hAnsi="Arial" w:cs="Arial"/>
          <w:sz w:val="26"/>
          <w:szCs w:val="26"/>
        </w:rPr>
        <w:sectPr w:rsidR="00A85A3C" w:rsidSect="009B10B5">
          <w:headerReference w:type="even" r:id="rId23"/>
          <w:headerReference w:type="default" r:id="rId24"/>
          <w:headerReference w:type="first" r:id="rId25"/>
          <w:footerReference w:type="first" r:id="rId26"/>
          <w:pgSz w:w="12240" w:h="15840"/>
          <w:pgMar w:top="1350" w:right="1080" w:bottom="1170" w:left="1170" w:header="720" w:footer="900" w:gutter="0"/>
          <w:pgNumType w:start="1"/>
          <w:cols w:num="2" w:space="990"/>
          <w:titlePg/>
          <w:docGrid w:linePitch="360"/>
        </w:sectPr>
      </w:pPr>
      <w:r w:rsidRPr="009257CE">
        <w:rPr>
          <w:rFonts w:ascii="Arial" w:hAnsi="Arial" w:cs="Arial"/>
          <w:sz w:val="20"/>
          <w:szCs w:val="20"/>
        </w:rPr>
        <w:t>Director of Internal Audits</w:t>
      </w:r>
    </w:p>
    <w:p w:rsidR="00123D5E" w:rsidRDefault="00123D5E" w:rsidP="00A85A3C">
      <w:pPr>
        <w:pStyle w:val="Title"/>
        <w:tabs>
          <w:tab w:val="left" w:pos="360"/>
        </w:tabs>
        <w:rPr>
          <w:rFonts w:ascii="Arial" w:hAnsi="Arial" w:cs="Arial"/>
          <w:sz w:val="26"/>
          <w:szCs w:val="26"/>
        </w:rPr>
        <w:sectPr w:rsidR="00123D5E" w:rsidSect="009B10B5">
          <w:headerReference w:type="even" r:id="rId27"/>
          <w:headerReference w:type="default" r:id="rId28"/>
          <w:headerReference w:type="first" r:id="rId29"/>
          <w:footerReference w:type="first" r:id="rId30"/>
          <w:type w:val="continuous"/>
          <w:pgSz w:w="12240" w:h="15840"/>
          <w:pgMar w:top="1350" w:right="1800" w:bottom="1350" w:left="1800" w:header="720" w:footer="900" w:gutter="0"/>
          <w:pgNumType w:start="1"/>
          <w:cols w:space="720"/>
          <w:titlePg/>
          <w:docGrid w:linePitch="360"/>
        </w:sectPr>
      </w:pPr>
    </w:p>
    <w:p w:rsidR="00880E63" w:rsidRDefault="00880E63" w:rsidP="00A85A3C">
      <w:pPr>
        <w:pStyle w:val="Title"/>
        <w:tabs>
          <w:tab w:val="left" w:pos="360"/>
        </w:tabs>
        <w:rPr>
          <w:rFonts w:ascii="Arial" w:hAnsi="Arial" w:cs="Arial"/>
          <w:sz w:val="26"/>
          <w:szCs w:val="26"/>
        </w:rPr>
        <w:sectPr w:rsidR="00880E63" w:rsidSect="009B10B5">
          <w:type w:val="continuous"/>
          <w:pgSz w:w="12240" w:h="15840"/>
          <w:pgMar w:top="1350" w:right="1800" w:bottom="1350" w:left="1800" w:header="720" w:footer="900" w:gutter="0"/>
          <w:pgNumType w:start="1"/>
          <w:cols w:space="720"/>
          <w:titlePg/>
          <w:docGrid w:linePitch="360"/>
        </w:sectPr>
      </w:pPr>
    </w:p>
    <w:p w:rsidR="000F18FE" w:rsidRDefault="00A85A3C" w:rsidP="000F18FE">
      <w:pPr>
        <w:pStyle w:val="Title"/>
        <w:tabs>
          <w:tab w:val="left" w:pos="360"/>
        </w:tabs>
        <w:rPr>
          <w:rFonts w:ascii="Arial" w:hAnsi="Arial" w:cs="Arial"/>
          <w:sz w:val="26"/>
          <w:szCs w:val="26"/>
        </w:rPr>
      </w:pPr>
      <w:r w:rsidRPr="007B6067">
        <w:rPr>
          <w:rFonts w:ascii="Arial" w:hAnsi="Arial" w:cs="Arial"/>
          <w:sz w:val="26"/>
          <w:szCs w:val="26"/>
        </w:rPr>
        <w:lastRenderedPageBreak/>
        <w:t>Audit Results and Management’s Responses</w:t>
      </w:r>
    </w:p>
    <w:p w:rsidR="00524AA9" w:rsidRPr="007B6067" w:rsidRDefault="00524AA9" w:rsidP="00A85A3C">
      <w:pPr>
        <w:pStyle w:val="Title"/>
        <w:tabs>
          <w:tab w:val="left" w:pos="360"/>
        </w:tabs>
        <w:rPr>
          <w:rFonts w:ascii="Arial" w:hAnsi="Arial" w:cs="Arial"/>
          <w:sz w:val="26"/>
          <w:szCs w:val="26"/>
        </w:rPr>
      </w:pPr>
    </w:p>
    <w:p w:rsidR="00A85A3C" w:rsidRPr="00033B73" w:rsidRDefault="00A85A3C" w:rsidP="00A85A3C">
      <w:pPr>
        <w:pStyle w:val="Title"/>
        <w:tabs>
          <w:tab w:val="left" w:pos="360"/>
        </w:tabs>
        <w:rPr>
          <w:rFonts w:ascii="Arial" w:hAnsi="Arial" w:cs="Arial"/>
          <w:sz w:val="23"/>
          <w:szCs w:val="23"/>
          <w:highlight w:val="yellow"/>
        </w:rPr>
      </w:pPr>
    </w:p>
    <w:p w:rsidR="000F18FE" w:rsidRPr="00087FF4" w:rsidRDefault="000F18FE" w:rsidP="00600F89">
      <w:pPr>
        <w:pStyle w:val="NormalWeb"/>
        <w:numPr>
          <w:ilvl w:val="0"/>
          <w:numId w:val="2"/>
        </w:numPr>
        <w:tabs>
          <w:tab w:val="left" w:pos="360"/>
        </w:tabs>
        <w:spacing w:before="0" w:beforeAutospacing="0" w:after="0" w:afterAutospacing="0"/>
        <w:ind w:left="0" w:firstLine="0"/>
        <w:rPr>
          <w:rFonts w:ascii="Arial" w:hAnsi="Arial" w:cs="Arial"/>
          <w:u w:val="single"/>
        </w:rPr>
      </w:pPr>
      <w:r w:rsidRPr="00087FF4">
        <w:rPr>
          <w:rFonts w:ascii="Arial" w:hAnsi="Arial" w:cs="Arial"/>
          <w:u w:val="single"/>
        </w:rPr>
        <w:t xml:space="preserve">We recommend that </w:t>
      </w:r>
      <w:r w:rsidR="00FC4E1B" w:rsidRPr="00087FF4">
        <w:rPr>
          <w:rFonts w:ascii="Arial" w:hAnsi="Arial" w:cs="Arial"/>
          <w:u w:val="single"/>
        </w:rPr>
        <w:t>management comply with Section 2256.003 (b) of the Public Funds Investment Act</w:t>
      </w:r>
      <w:r w:rsidRPr="00087FF4">
        <w:rPr>
          <w:rFonts w:ascii="Arial" w:hAnsi="Arial" w:cs="Arial"/>
          <w:u w:val="single"/>
        </w:rPr>
        <w:t>.</w:t>
      </w:r>
    </w:p>
    <w:p w:rsidR="000F18FE" w:rsidRPr="00087FF4" w:rsidRDefault="000F18FE" w:rsidP="000F18FE">
      <w:pPr>
        <w:pStyle w:val="NormalWeb"/>
        <w:tabs>
          <w:tab w:val="left" w:pos="360"/>
        </w:tabs>
        <w:spacing w:before="0" w:beforeAutospacing="0" w:after="0" w:afterAutospacing="0"/>
        <w:rPr>
          <w:rFonts w:ascii="Arial" w:hAnsi="Arial" w:cs="Arial"/>
          <w:u w:val="single"/>
        </w:rPr>
      </w:pPr>
    </w:p>
    <w:p w:rsidR="000F18FE" w:rsidRPr="00087FF4" w:rsidRDefault="000F18FE" w:rsidP="000F18FE">
      <w:pPr>
        <w:pStyle w:val="NormalWeb"/>
        <w:tabs>
          <w:tab w:val="left" w:pos="360"/>
        </w:tabs>
        <w:spacing w:before="0" w:beforeAutospacing="0" w:after="0" w:afterAutospacing="0"/>
        <w:rPr>
          <w:rFonts w:ascii="Arial" w:hAnsi="Arial" w:cs="Arial"/>
        </w:rPr>
      </w:pPr>
      <w:r w:rsidRPr="00087FF4">
        <w:rPr>
          <w:rFonts w:ascii="Arial" w:hAnsi="Arial" w:cs="Arial"/>
        </w:rPr>
        <w:t xml:space="preserve">Sec. 2256.003 </w:t>
      </w:r>
      <w:r w:rsidR="00FB39FF" w:rsidRPr="00087FF4">
        <w:rPr>
          <w:rFonts w:ascii="Arial" w:hAnsi="Arial" w:cs="Arial"/>
        </w:rPr>
        <w:t xml:space="preserve">(b) </w:t>
      </w:r>
      <w:r w:rsidRPr="00087FF4">
        <w:rPr>
          <w:rFonts w:ascii="Arial" w:hAnsi="Arial" w:cs="Arial"/>
        </w:rPr>
        <w:t>of the Public Funds Investment Act states:</w:t>
      </w:r>
    </w:p>
    <w:p w:rsidR="00D071D4" w:rsidRPr="00087FF4" w:rsidRDefault="000F18FE" w:rsidP="00355D09">
      <w:pPr>
        <w:pStyle w:val="NormalWeb"/>
        <w:tabs>
          <w:tab w:val="left" w:pos="180"/>
        </w:tabs>
        <w:ind w:left="360" w:right="360"/>
        <w:rPr>
          <w:rFonts w:ascii="Arial" w:hAnsi="Arial" w:cs="Arial"/>
          <w:i/>
        </w:rPr>
      </w:pPr>
      <w:r w:rsidRPr="00087FF4">
        <w:rPr>
          <w:rFonts w:ascii="Arial" w:hAnsi="Arial" w:cs="Arial"/>
          <w:i/>
        </w:rPr>
        <w:t xml:space="preserve">(b) </w:t>
      </w:r>
      <w:r w:rsidR="00D071D4" w:rsidRPr="00087FF4">
        <w:rPr>
          <w:rFonts w:ascii="Arial" w:hAnsi="Arial" w:cs="Arial"/>
          <w:i/>
        </w:rPr>
        <w:t>…</w:t>
      </w:r>
      <w:r w:rsidRPr="00087FF4">
        <w:rPr>
          <w:rFonts w:ascii="Arial" w:hAnsi="Arial" w:cs="Arial"/>
          <w:i/>
        </w:rPr>
        <w:t>A renewal or extension of the contract must be made by the governing body of the investing entity by order, ordinance, or resolution.</w:t>
      </w:r>
    </w:p>
    <w:p w:rsidR="00A253DE" w:rsidRDefault="00D071D4" w:rsidP="00FC2F6B">
      <w:pPr>
        <w:pStyle w:val="NormalWeb"/>
        <w:tabs>
          <w:tab w:val="left" w:pos="180"/>
        </w:tabs>
        <w:spacing w:before="0" w:beforeAutospacing="0" w:after="0" w:afterAutospacing="0"/>
        <w:rPr>
          <w:rFonts w:ascii="Arial" w:hAnsi="Arial" w:cs="Arial"/>
        </w:rPr>
      </w:pPr>
      <w:r w:rsidRPr="00087FF4">
        <w:rPr>
          <w:rFonts w:ascii="Arial" w:hAnsi="Arial" w:cs="Arial"/>
        </w:rPr>
        <w:t xml:space="preserve">We obtained and reviewed the contracts from both investment management companies and the approved minutes from the Board of Regents to ensure compliance with Sec. 2256.003 of the PFIA. </w:t>
      </w:r>
      <w:r w:rsidR="006C56A1" w:rsidRPr="00087FF4">
        <w:rPr>
          <w:rFonts w:ascii="Arial" w:hAnsi="Arial" w:cs="Arial"/>
        </w:rPr>
        <w:t>The initial contracts were approved by the Board of Regents on September 1, 2010 and run for two years with three one</w:t>
      </w:r>
      <w:r w:rsidR="00892419" w:rsidRPr="00087FF4">
        <w:rPr>
          <w:rFonts w:ascii="Arial" w:hAnsi="Arial" w:cs="Arial"/>
        </w:rPr>
        <w:t>-</w:t>
      </w:r>
      <w:r w:rsidR="006C56A1" w:rsidRPr="00087FF4">
        <w:rPr>
          <w:rFonts w:ascii="Arial" w:hAnsi="Arial" w:cs="Arial"/>
        </w:rPr>
        <w:t>year options to renew.</w:t>
      </w:r>
      <w:r w:rsidR="00893D56" w:rsidRPr="00087FF4">
        <w:rPr>
          <w:rFonts w:ascii="Arial" w:hAnsi="Arial" w:cs="Arial"/>
        </w:rPr>
        <w:t xml:space="preserve">  </w:t>
      </w:r>
      <w:r w:rsidRPr="00087FF4">
        <w:rPr>
          <w:rFonts w:ascii="Arial" w:hAnsi="Arial" w:cs="Arial"/>
        </w:rPr>
        <w:t xml:space="preserve">We determined that the first </w:t>
      </w:r>
      <w:r w:rsidR="002912FF" w:rsidRPr="00087FF4">
        <w:rPr>
          <w:rFonts w:ascii="Arial" w:hAnsi="Arial" w:cs="Arial"/>
        </w:rPr>
        <w:t xml:space="preserve">year </w:t>
      </w:r>
      <w:r w:rsidRPr="00087FF4">
        <w:rPr>
          <w:rFonts w:ascii="Arial" w:hAnsi="Arial" w:cs="Arial"/>
        </w:rPr>
        <w:t>extension of both contracts was not approved by the Board of Regents.</w:t>
      </w:r>
      <w:r w:rsidR="00A82F48">
        <w:rPr>
          <w:rFonts w:ascii="Arial" w:hAnsi="Arial" w:cs="Arial"/>
        </w:rPr>
        <w:t xml:space="preserve">  We conferred with TWU’s General Counsel for an interpretation of the statute above and determined that formal Board approval is required for any extension at the time of the extension.</w:t>
      </w:r>
    </w:p>
    <w:p w:rsidR="00B17A23" w:rsidRPr="00087FF4" w:rsidRDefault="00B17A23" w:rsidP="00FC2F6B">
      <w:pPr>
        <w:pStyle w:val="NormalWeb"/>
        <w:tabs>
          <w:tab w:val="left" w:pos="180"/>
        </w:tabs>
        <w:spacing w:before="0" w:beforeAutospacing="0" w:after="0" w:afterAutospacing="0"/>
        <w:rPr>
          <w:rFonts w:ascii="Arial" w:hAnsi="Arial" w:cs="Arial"/>
        </w:rPr>
      </w:pPr>
    </w:p>
    <w:p w:rsidR="00FC2F6B" w:rsidRPr="00087FF4" w:rsidRDefault="00FC2F6B" w:rsidP="00FC2F6B">
      <w:pPr>
        <w:pStyle w:val="NormalWeb"/>
        <w:tabs>
          <w:tab w:val="left" w:pos="180"/>
        </w:tabs>
        <w:spacing w:before="0" w:beforeAutospacing="0" w:after="0" w:afterAutospacing="0"/>
        <w:rPr>
          <w:rFonts w:ascii="Arial" w:hAnsi="Arial" w:cs="Arial"/>
        </w:rPr>
      </w:pPr>
    </w:p>
    <w:p w:rsidR="00FC2F6B" w:rsidRPr="00B17A23" w:rsidRDefault="00FC2F6B" w:rsidP="00FC2F6B">
      <w:pPr>
        <w:pStyle w:val="NormalWeb"/>
        <w:tabs>
          <w:tab w:val="left" w:pos="180"/>
        </w:tabs>
        <w:spacing w:before="0" w:beforeAutospacing="0" w:after="0" w:afterAutospacing="0"/>
        <w:rPr>
          <w:rFonts w:ascii="Arial" w:hAnsi="Arial" w:cs="Arial"/>
          <w:i/>
        </w:rPr>
      </w:pPr>
      <w:r w:rsidRPr="00087FF4">
        <w:rPr>
          <w:rFonts w:ascii="Arial" w:hAnsi="Arial" w:cs="Arial"/>
          <w:i/>
          <w:u w:val="single"/>
        </w:rPr>
        <w:t>Management’s Response</w:t>
      </w:r>
      <w:r w:rsidRPr="00087FF4">
        <w:rPr>
          <w:rFonts w:ascii="Arial" w:hAnsi="Arial" w:cs="Arial"/>
          <w:i/>
        </w:rPr>
        <w:t>:</w:t>
      </w:r>
      <w:r w:rsidR="00B17A23">
        <w:rPr>
          <w:rFonts w:ascii="Arial" w:hAnsi="Arial" w:cs="Arial"/>
          <w:i/>
        </w:rPr>
        <w:t xml:space="preserve">  </w:t>
      </w:r>
      <w:r w:rsidR="00B17A23" w:rsidRPr="00B17A23">
        <w:rPr>
          <w:rFonts w:ascii="Arial" w:hAnsi="Arial" w:cs="Arial"/>
          <w:i/>
        </w:rPr>
        <w:t>Authority for extension of the contracts was conveyed to the Vice President-Finance &amp; Administration in the initial Board Resolution approving the contracts.  The rationale for Board of Regent approval of the second year extension at the August 2013 meeting was to gain approval of the firm that had purchased the firm managing endowment investments.  Other than this change in the legal name of one of the firms providing services, there were no changes in either contract at the extension dates.</w:t>
      </w:r>
    </w:p>
    <w:p w:rsidR="00FC2F6B" w:rsidRPr="00087FF4" w:rsidRDefault="00FC2F6B" w:rsidP="00FC2F6B">
      <w:pPr>
        <w:pStyle w:val="NormalWeb"/>
        <w:tabs>
          <w:tab w:val="left" w:pos="180"/>
        </w:tabs>
        <w:spacing w:before="0" w:beforeAutospacing="0" w:after="0" w:afterAutospacing="0"/>
        <w:rPr>
          <w:rFonts w:ascii="Arial" w:hAnsi="Arial" w:cs="Arial"/>
          <w:i/>
        </w:rPr>
      </w:pPr>
    </w:p>
    <w:p w:rsidR="00FC2F6B" w:rsidRPr="00087FF4" w:rsidRDefault="00FC2F6B" w:rsidP="00FC2F6B">
      <w:pPr>
        <w:pStyle w:val="NormalWeb"/>
        <w:tabs>
          <w:tab w:val="left" w:pos="180"/>
        </w:tabs>
        <w:spacing w:before="0" w:beforeAutospacing="0" w:after="0" w:afterAutospacing="0"/>
        <w:rPr>
          <w:rFonts w:ascii="Arial" w:hAnsi="Arial" w:cs="Arial"/>
          <w:i/>
        </w:rPr>
      </w:pPr>
    </w:p>
    <w:p w:rsidR="00FC2F6B" w:rsidRPr="00087FF4" w:rsidRDefault="00FC2F6B" w:rsidP="00FC2F6B">
      <w:pPr>
        <w:pStyle w:val="NormalWeb"/>
        <w:tabs>
          <w:tab w:val="left" w:pos="180"/>
        </w:tabs>
        <w:spacing w:before="0" w:beforeAutospacing="0" w:after="0" w:afterAutospacing="0"/>
        <w:rPr>
          <w:rFonts w:ascii="Arial" w:hAnsi="Arial" w:cs="Arial"/>
        </w:rPr>
      </w:pPr>
    </w:p>
    <w:p w:rsidR="00BF00F8" w:rsidRPr="00087FF4" w:rsidRDefault="00BF00F8" w:rsidP="006C22B3">
      <w:pPr>
        <w:pStyle w:val="NormalWeb"/>
        <w:numPr>
          <w:ilvl w:val="0"/>
          <w:numId w:val="2"/>
        </w:numPr>
        <w:tabs>
          <w:tab w:val="left" w:pos="360"/>
        </w:tabs>
        <w:spacing w:before="0" w:beforeAutospacing="0" w:after="0" w:afterAutospacing="0"/>
        <w:ind w:left="0" w:firstLine="0"/>
        <w:rPr>
          <w:rFonts w:ascii="Arial" w:hAnsi="Arial" w:cs="Arial"/>
          <w:i/>
        </w:rPr>
      </w:pPr>
      <w:r w:rsidRPr="00087FF4">
        <w:rPr>
          <w:rFonts w:ascii="Arial" w:hAnsi="Arial" w:cs="Arial"/>
          <w:u w:val="single"/>
        </w:rPr>
        <w:t xml:space="preserve">We recommend that </w:t>
      </w:r>
      <w:r w:rsidR="00FC4E1B" w:rsidRPr="00087FF4">
        <w:rPr>
          <w:rFonts w:ascii="Arial" w:hAnsi="Arial" w:cs="Arial"/>
          <w:u w:val="single"/>
        </w:rPr>
        <w:t>management comply with Section 2256.005 (b) (3) of the Public Funds Investment Act</w:t>
      </w:r>
      <w:r w:rsidRPr="00087FF4">
        <w:rPr>
          <w:rFonts w:ascii="Arial" w:hAnsi="Arial" w:cs="Arial"/>
          <w:u w:val="single"/>
        </w:rPr>
        <w:t>.</w:t>
      </w:r>
    </w:p>
    <w:p w:rsidR="00BF00F8" w:rsidRPr="00087FF4" w:rsidRDefault="00BF00F8" w:rsidP="00BF00F8">
      <w:pPr>
        <w:pStyle w:val="NormalWeb"/>
        <w:tabs>
          <w:tab w:val="left" w:pos="360"/>
        </w:tabs>
        <w:spacing w:before="0" w:beforeAutospacing="0" w:after="0" w:afterAutospacing="0"/>
        <w:rPr>
          <w:rFonts w:ascii="Arial" w:hAnsi="Arial" w:cs="Arial"/>
          <w:u w:val="single"/>
        </w:rPr>
      </w:pPr>
    </w:p>
    <w:p w:rsidR="00BF00F8" w:rsidRPr="00087FF4" w:rsidRDefault="00BF00F8" w:rsidP="00BF00F8">
      <w:pPr>
        <w:pStyle w:val="NormalWeb"/>
        <w:spacing w:before="0" w:beforeAutospacing="0" w:after="0" w:afterAutospacing="0"/>
        <w:rPr>
          <w:rFonts w:ascii="Arial" w:hAnsi="Arial" w:cs="Arial"/>
        </w:rPr>
      </w:pPr>
      <w:r w:rsidRPr="00087FF4">
        <w:rPr>
          <w:rFonts w:ascii="Arial" w:hAnsi="Arial" w:cs="Arial"/>
        </w:rPr>
        <w:t xml:space="preserve">Sec. 2256.005 </w:t>
      </w:r>
      <w:r w:rsidR="005F5EB7" w:rsidRPr="00087FF4">
        <w:rPr>
          <w:rFonts w:ascii="Arial" w:hAnsi="Arial" w:cs="Arial"/>
        </w:rPr>
        <w:t xml:space="preserve">(b) (3) </w:t>
      </w:r>
      <w:r w:rsidRPr="00087FF4">
        <w:rPr>
          <w:rFonts w:ascii="Arial" w:hAnsi="Arial" w:cs="Arial"/>
        </w:rPr>
        <w:t>of the Public Funds Investment Act states:</w:t>
      </w:r>
    </w:p>
    <w:p w:rsidR="00B17B9F" w:rsidRPr="00087FF4" w:rsidRDefault="00B17B9F" w:rsidP="00BF00F8">
      <w:pPr>
        <w:pStyle w:val="NormalWeb"/>
        <w:spacing w:before="0" w:beforeAutospacing="0" w:after="0" w:afterAutospacing="0"/>
        <w:rPr>
          <w:rFonts w:ascii="Arial" w:hAnsi="Arial" w:cs="Arial"/>
        </w:rPr>
      </w:pPr>
    </w:p>
    <w:p w:rsidR="00BF00F8" w:rsidRPr="00087FF4" w:rsidRDefault="00BF00F8" w:rsidP="00355D09">
      <w:pPr>
        <w:pStyle w:val="NormalWeb"/>
        <w:spacing w:before="0" w:beforeAutospacing="0" w:after="0" w:afterAutospacing="0"/>
        <w:ind w:left="360" w:right="360"/>
        <w:rPr>
          <w:rFonts w:ascii="Arial" w:hAnsi="Arial" w:cs="Arial"/>
          <w:i/>
        </w:rPr>
      </w:pPr>
      <w:r w:rsidRPr="00087FF4">
        <w:rPr>
          <w:rFonts w:ascii="Arial" w:hAnsi="Arial" w:cs="Arial"/>
          <w:i/>
        </w:rPr>
        <w:t xml:space="preserve">(b)  The investment policies must: </w:t>
      </w:r>
    </w:p>
    <w:p w:rsidR="00BF00F8" w:rsidRPr="00087FF4" w:rsidRDefault="00581D12" w:rsidP="00355D09">
      <w:pPr>
        <w:pStyle w:val="NormalWeb"/>
        <w:spacing w:before="0" w:beforeAutospacing="0" w:after="0" w:afterAutospacing="0"/>
        <w:ind w:left="360" w:right="360"/>
        <w:rPr>
          <w:rFonts w:ascii="Arial" w:hAnsi="Arial" w:cs="Arial"/>
          <w:color w:val="000000"/>
        </w:rPr>
      </w:pPr>
      <w:r w:rsidRPr="00087FF4">
        <w:rPr>
          <w:rFonts w:ascii="Arial" w:hAnsi="Arial" w:cs="Arial"/>
          <w:i/>
        </w:rPr>
        <w:t xml:space="preserve">    </w:t>
      </w:r>
      <w:r w:rsidR="00BF00F8" w:rsidRPr="00087FF4">
        <w:rPr>
          <w:rFonts w:ascii="Arial" w:hAnsi="Arial" w:cs="Arial"/>
          <w:i/>
        </w:rPr>
        <w:t>(3)  address</w:t>
      </w:r>
      <w:r w:rsidR="00D605ED" w:rsidRPr="00087FF4">
        <w:rPr>
          <w:rFonts w:ascii="Arial" w:hAnsi="Arial" w:cs="Arial"/>
          <w:i/>
        </w:rPr>
        <w:t>…</w:t>
      </w:r>
      <w:r w:rsidR="00BF00F8" w:rsidRPr="00087FF4">
        <w:rPr>
          <w:rFonts w:ascii="Arial" w:hAnsi="Arial" w:cs="Arial"/>
          <w:i/>
        </w:rPr>
        <w:t>the quality and capability of investment management.</w:t>
      </w:r>
    </w:p>
    <w:p w:rsidR="00BF00F8" w:rsidRPr="00087FF4" w:rsidRDefault="00BF00F8" w:rsidP="00BF00F8">
      <w:pPr>
        <w:pStyle w:val="NormalWeb"/>
        <w:spacing w:before="0" w:beforeAutospacing="0" w:after="0" w:afterAutospacing="0"/>
        <w:rPr>
          <w:rFonts w:ascii="Arial" w:hAnsi="Arial" w:cs="Arial"/>
          <w:color w:val="000000"/>
        </w:rPr>
      </w:pPr>
    </w:p>
    <w:p w:rsidR="006C3DBD" w:rsidRDefault="00A85A3C" w:rsidP="00955572">
      <w:pPr>
        <w:pStyle w:val="NormalWeb"/>
        <w:spacing w:before="0" w:beforeAutospacing="0" w:after="0" w:afterAutospacing="0"/>
        <w:rPr>
          <w:rFonts w:ascii="Arial" w:hAnsi="Arial" w:cs="Arial"/>
        </w:rPr>
        <w:sectPr w:rsidR="006C3DBD" w:rsidSect="001F5AAA">
          <w:footerReference w:type="default" r:id="rId31"/>
          <w:type w:val="continuous"/>
          <w:pgSz w:w="12240" w:h="15840"/>
          <w:pgMar w:top="1350" w:right="1800" w:bottom="1350" w:left="1800" w:header="720" w:footer="720" w:gutter="0"/>
          <w:pgNumType w:start="1"/>
          <w:cols w:space="720"/>
          <w:titlePg/>
          <w:docGrid w:linePitch="360"/>
        </w:sectPr>
      </w:pPr>
      <w:r w:rsidRPr="00087FF4">
        <w:rPr>
          <w:rFonts w:ascii="Arial" w:hAnsi="Arial" w:cs="Arial"/>
          <w:color w:val="000000"/>
        </w:rPr>
        <w:t xml:space="preserve">We obtained and reviewed the </w:t>
      </w:r>
      <w:r w:rsidR="00BF00F8" w:rsidRPr="00087FF4">
        <w:rPr>
          <w:rFonts w:ascii="Arial" w:hAnsi="Arial" w:cs="Arial"/>
          <w:color w:val="000000"/>
        </w:rPr>
        <w:t xml:space="preserve">investment policies </w:t>
      </w:r>
      <w:r w:rsidR="00420520" w:rsidRPr="00087FF4">
        <w:rPr>
          <w:rFonts w:ascii="Arial" w:hAnsi="Arial" w:cs="Arial"/>
          <w:color w:val="000000"/>
        </w:rPr>
        <w:t>to ensure compliance with Sec 2256.005</w:t>
      </w:r>
      <w:r w:rsidR="0075283F" w:rsidRPr="00087FF4">
        <w:rPr>
          <w:rFonts w:ascii="Arial" w:hAnsi="Arial" w:cs="Arial"/>
          <w:color w:val="000000"/>
        </w:rPr>
        <w:t xml:space="preserve"> (b) (3) </w:t>
      </w:r>
      <w:r w:rsidR="00DA3D65" w:rsidRPr="00087FF4">
        <w:rPr>
          <w:rFonts w:ascii="Arial" w:hAnsi="Arial" w:cs="Arial"/>
          <w:color w:val="000000"/>
        </w:rPr>
        <w:t>of the PFIA</w:t>
      </w:r>
      <w:r w:rsidR="00420520" w:rsidRPr="00087FF4">
        <w:rPr>
          <w:rFonts w:ascii="Arial" w:hAnsi="Arial" w:cs="Arial"/>
          <w:color w:val="000000"/>
        </w:rPr>
        <w:t>.  We determined that th</w:t>
      </w:r>
      <w:r w:rsidR="00BF00F8" w:rsidRPr="00087FF4">
        <w:rPr>
          <w:rFonts w:ascii="Arial" w:hAnsi="Arial" w:cs="Arial"/>
        </w:rPr>
        <w:t>e</w:t>
      </w:r>
      <w:r w:rsidR="00722950" w:rsidRPr="00087FF4">
        <w:rPr>
          <w:rFonts w:ascii="Arial" w:hAnsi="Arial" w:cs="Arial"/>
        </w:rPr>
        <w:t xml:space="preserve"> </w:t>
      </w:r>
      <w:r w:rsidR="00F76302" w:rsidRPr="00087FF4">
        <w:rPr>
          <w:rFonts w:ascii="Arial" w:hAnsi="Arial" w:cs="Arial"/>
        </w:rPr>
        <w:t xml:space="preserve">Investment Policy does address the quality and capability of investment management; however, the </w:t>
      </w:r>
      <w:r w:rsidR="00722950" w:rsidRPr="00087FF4">
        <w:rPr>
          <w:rFonts w:ascii="Arial" w:hAnsi="Arial" w:cs="Arial"/>
        </w:rPr>
        <w:t>Endowment I</w:t>
      </w:r>
      <w:r w:rsidR="00BF00F8" w:rsidRPr="00087FF4">
        <w:rPr>
          <w:rFonts w:ascii="Arial" w:hAnsi="Arial" w:cs="Arial"/>
        </w:rPr>
        <w:t xml:space="preserve">nvestment </w:t>
      </w:r>
      <w:r w:rsidR="0075283F" w:rsidRPr="00087FF4">
        <w:rPr>
          <w:rFonts w:ascii="Arial" w:hAnsi="Arial" w:cs="Arial"/>
        </w:rPr>
        <w:t xml:space="preserve">and Distribution </w:t>
      </w:r>
      <w:r w:rsidR="00722950" w:rsidRPr="00087FF4">
        <w:rPr>
          <w:rFonts w:ascii="Arial" w:hAnsi="Arial" w:cs="Arial"/>
        </w:rPr>
        <w:t>Policy</w:t>
      </w:r>
      <w:r w:rsidR="00BF00F8" w:rsidRPr="00087FF4">
        <w:rPr>
          <w:rFonts w:ascii="Arial" w:hAnsi="Arial" w:cs="Arial"/>
        </w:rPr>
        <w:t xml:space="preserve"> do</w:t>
      </w:r>
      <w:r w:rsidR="00722950" w:rsidRPr="00087FF4">
        <w:rPr>
          <w:rFonts w:ascii="Arial" w:hAnsi="Arial" w:cs="Arial"/>
        </w:rPr>
        <w:t>es</w:t>
      </w:r>
      <w:r w:rsidR="00BF00F8" w:rsidRPr="00087FF4">
        <w:rPr>
          <w:rFonts w:ascii="Arial" w:hAnsi="Arial" w:cs="Arial"/>
        </w:rPr>
        <w:t xml:space="preserve"> </w:t>
      </w:r>
      <w:r w:rsidR="00F76302" w:rsidRPr="00087FF4">
        <w:rPr>
          <w:rFonts w:ascii="Arial" w:hAnsi="Arial" w:cs="Arial"/>
        </w:rPr>
        <w:t>not address the quality and capability of investment management.</w:t>
      </w:r>
      <w:r w:rsidR="002C5C03">
        <w:rPr>
          <w:rFonts w:ascii="Arial" w:hAnsi="Arial" w:cs="Arial"/>
        </w:rPr>
        <w:t xml:space="preserve">  </w:t>
      </w:r>
      <w:r w:rsidR="002C5C03" w:rsidRPr="002C5C03">
        <w:rPr>
          <w:rFonts w:ascii="Arial" w:hAnsi="Arial" w:cs="Arial"/>
        </w:rPr>
        <w:t>This recommendation was also made during the last audit of Investments.</w:t>
      </w:r>
    </w:p>
    <w:p w:rsidR="00220C1C" w:rsidRPr="00220C1C" w:rsidRDefault="00A85A3C" w:rsidP="00220C1C">
      <w:pPr>
        <w:spacing w:before="120"/>
        <w:rPr>
          <w:rFonts w:ascii="Arial" w:hAnsi="Arial" w:cs="Arial"/>
          <w:i/>
        </w:rPr>
      </w:pPr>
      <w:r w:rsidRPr="00087FF4">
        <w:rPr>
          <w:rFonts w:ascii="Arial" w:hAnsi="Arial" w:cs="Arial"/>
          <w:i/>
          <w:u w:val="single"/>
        </w:rPr>
        <w:lastRenderedPageBreak/>
        <w:t>Management’s Response</w:t>
      </w:r>
      <w:r w:rsidRPr="00087FF4">
        <w:rPr>
          <w:rFonts w:ascii="Arial" w:hAnsi="Arial" w:cs="Arial"/>
          <w:i/>
        </w:rPr>
        <w:t>:</w:t>
      </w:r>
      <w:r w:rsidR="0079540C">
        <w:rPr>
          <w:rFonts w:ascii="Arial" w:hAnsi="Arial" w:cs="Arial"/>
          <w:i/>
        </w:rPr>
        <w:t xml:space="preserve">  </w:t>
      </w:r>
      <w:r w:rsidR="00220C1C" w:rsidRPr="00220C1C">
        <w:rPr>
          <w:rFonts w:ascii="Arial" w:hAnsi="Arial" w:cs="Arial"/>
          <w:i/>
        </w:rPr>
        <w:t>The same language that was added to the Investment Policy document will be added to the Endowment Investment and Distribution Policy.</w:t>
      </w:r>
    </w:p>
    <w:p w:rsidR="00220C1C" w:rsidRPr="00220C1C" w:rsidRDefault="00220C1C" w:rsidP="00220C1C">
      <w:pPr>
        <w:spacing w:before="120"/>
        <w:rPr>
          <w:rFonts w:ascii="Arial" w:hAnsi="Arial" w:cs="Arial"/>
          <w:i/>
          <w:color w:val="1F497D"/>
        </w:rPr>
      </w:pPr>
    </w:p>
    <w:p w:rsidR="00A368F2" w:rsidRPr="00087FF4" w:rsidRDefault="00220C1C" w:rsidP="00C20B88">
      <w:pPr>
        <w:rPr>
          <w:rFonts w:ascii="Arial" w:hAnsi="Arial" w:cs="Arial"/>
          <w:i/>
        </w:rPr>
      </w:pPr>
      <w:r>
        <w:rPr>
          <w:rFonts w:ascii="Arial" w:hAnsi="Arial" w:cs="Arial"/>
          <w:i/>
          <w:iCs/>
        </w:rPr>
        <w:t>“</w:t>
      </w:r>
      <w:r w:rsidRPr="00220C1C">
        <w:rPr>
          <w:rFonts w:ascii="Arial" w:hAnsi="Arial" w:cs="Arial"/>
          <w:i/>
          <w:iCs/>
        </w:rPr>
        <w:t>The University's designated Investment Officer will initiate and administrate a process for the selection by the Board of a qualified firm to serve as Investment Manager. The Process will solicit proposals from firms that are qualified by the Securities and Exchange Commission under the U.S. Investment Advisors Act of 1940. This qualification provides assurance that the firm chosen to serve as investment manager does compliance with Texas Government Code Section 2256.005 (b) (3) concerning the quality and capability of investment management. The term of the contract with an investment management firm shall be two years, and may provide for two additional one-year extensions to the original term. (</w:t>
      </w:r>
      <w:hyperlink r:id="rId32" w:history="1">
        <w:r w:rsidRPr="00220C1C">
          <w:rPr>
            <w:rStyle w:val="Hyperlink"/>
            <w:rFonts w:ascii="Arial" w:hAnsi="Arial" w:cs="Arial"/>
            <w:i/>
            <w:iCs/>
          </w:rPr>
          <w:t>http://www.twu.edu/regents/investment-policy.asp</w:t>
        </w:r>
      </w:hyperlink>
      <w:r w:rsidRPr="00220C1C">
        <w:rPr>
          <w:rFonts w:ascii="Arial" w:hAnsi="Arial" w:cs="Arial"/>
          <w:i/>
          <w:iCs/>
        </w:rPr>
        <w:t>)</w:t>
      </w:r>
      <w:r>
        <w:rPr>
          <w:rFonts w:ascii="Arial" w:hAnsi="Arial" w:cs="Arial"/>
          <w:i/>
          <w:iCs/>
        </w:rPr>
        <w:t>”</w:t>
      </w:r>
    </w:p>
    <w:p w:rsidR="0037384A" w:rsidRPr="00087FF4" w:rsidRDefault="0037384A" w:rsidP="0037384A">
      <w:pPr>
        <w:rPr>
          <w:rFonts w:ascii="Arial" w:hAnsi="Arial" w:cs="Arial"/>
        </w:rPr>
      </w:pPr>
    </w:p>
    <w:p w:rsidR="00061A91" w:rsidRPr="00087FF4" w:rsidRDefault="006C35F7" w:rsidP="0037384A">
      <w:pPr>
        <w:rPr>
          <w:rFonts w:ascii="Arial" w:hAnsi="Arial" w:cs="Arial"/>
        </w:rPr>
      </w:pPr>
      <w:r w:rsidRPr="00087FF4">
        <w:rPr>
          <w:rFonts w:ascii="Arial" w:hAnsi="Arial" w:cs="Arial"/>
        </w:rPr>
        <w:tab/>
      </w:r>
    </w:p>
    <w:p w:rsidR="004623B6" w:rsidRPr="00087FF4" w:rsidRDefault="004623B6" w:rsidP="004623B6">
      <w:pPr>
        <w:pStyle w:val="NormalWeb"/>
        <w:tabs>
          <w:tab w:val="left" w:pos="0"/>
        </w:tabs>
        <w:spacing w:before="0" w:beforeAutospacing="0" w:after="0" w:afterAutospacing="0"/>
        <w:rPr>
          <w:rFonts w:ascii="Arial" w:hAnsi="Arial" w:cs="Arial"/>
          <w:i/>
        </w:rPr>
      </w:pPr>
    </w:p>
    <w:p w:rsidR="00061A91" w:rsidRPr="00087FF4" w:rsidRDefault="00061A91" w:rsidP="00600F89">
      <w:pPr>
        <w:pStyle w:val="NormalWeb"/>
        <w:numPr>
          <w:ilvl w:val="0"/>
          <w:numId w:val="2"/>
        </w:numPr>
        <w:tabs>
          <w:tab w:val="left" w:pos="360"/>
        </w:tabs>
        <w:spacing w:before="0" w:beforeAutospacing="0" w:after="0" w:afterAutospacing="0"/>
        <w:ind w:left="0" w:firstLine="0"/>
        <w:rPr>
          <w:rFonts w:ascii="Arial" w:hAnsi="Arial" w:cs="Arial"/>
          <w:u w:val="single"/>
        </w:rPr>
      </w:pPr>
      <w:r w:rsidRPr="00087FF4">
        <w:rPr>
          <w:rFonts w:ascii="Arial" w:hAnsi="Arial" w:cs="Arial"/>
          <w:u w:val="single"/>
          <w:shd w:val="clear" w:color="auto" w:fill="FFFFFF"/>
        </w:rPr>
        <w:t>We recommend that management ensure that</w:t>
      </w:r>
      <w:r w:rsidR="001277A8" w:rsidRPr="00087FF4">
        <w:rPr>
          <w:rFonts w:ascii="Arial" w:hAnsi="Arial" w:cs="Arial"/>
          <w:u w:val="single"/>
          <w:shd w:val="clear" w:color="auto" w:fill="FFFFFF"/>
        </w:rPr>
        <w:t xml:space="preserve"> the Annual Tracking Report </w:t>
      </w:r>
      <w:r w:rsidR="00A468AB" w:rsidRPr="00087FF4">
        <w:rPr>
          <w:rFonts w:ascii="Arial" w:hAnsi="Arial" w:cs="Arial"/>
          <w:u w:val="single"/>
          <w:shd w:val="clear" w:color="auto" w:fill="FFFFFF"/>
        </w:rPr>
        <w:t xml:space="preserve">for </w:t>
      </w:r>
      <w:r w:rsidR="00A468AB" w:rsidRPr="00087FF4">
        <w:rPr>
          <w:rFonts w:ascii="Arial" w:hAnsi="Arial" w:cs="Arial"/>
          <w:iCs/>
          <w:u w:val="single"/>
          <w:shd w:val="clear" w:color="auto" w:fill="FFFFFF"/>
        </w:rPr>
        <w:t xml:space="preserve">Investment Reporting by Higher Education Institutions </w:t>
      </w:r>
      <w:r w:rsidR="001277A8" w:rsidRPr="00087FF4">
        <w:rPr>
          <w:rFonts w:ascii="Arial" w:hAnsi="Arial" w:cs="Arial"/>
          <w:u w:val="single"/>
          <w:shd w:val="clear" w:color="auto" w:fill="FFFFFF"/>
        </w:rPr>
        <w:t>is</w:t>
      </w:r>
      <w:r w:rsidRPr="00087FF4">
        <w:rPr>
          <w:rFonts w:ascii="Arial" w:hAnsi="Arial" w:cs="Arial"/>
          <w:u w:val="single"/>
          <w:shd w:val="clear" w:color="auto" w:fill="FFFFFF"/>
        </w:rPr>
        <w:t xml:space="preserve"> submitted to the State Auditor's Office</w:t>
      </w:r>
      <w:r w:rsidR="001277A8" w:rsidRPr="00087FF4">
        <w:rPr>
          <w:rFonts w:ascii="Arial" w:hAnsi="Arial" w:cs="Arial"/>
          <w:u w:val="single"/>
          <w:shd w:val="clear" w:color="auto" w:fill="FFFFFF"/>
        </w:rPr>
        <w:t xml:space="preserve"> by December 31 each year</w:t>
      </w:r>
      <w:r w:rsidRPr="00087FF4">
        <w:rPr>
          <w:rFonts w:ascii="Arial" w:hAnsi="Arial" w:cs="Arial"/>
          <w:u w:val="single"/>
          <w:shd w:val="clear" w:color="auto" w:fill="FFFFFF"/>
        </w:rPr>
        <w:t xml:space="preserve"> in compliance </w:t>
      </w:r>
      <w:r w:rsidR="00020D0C" w:rsidRPr="00087FF4">
        <w:rPr>
          <w:rFonts w:ascii="Arial" w:hAnsi="Arial" w:cs="Arial"/>
          <w:u w:val="single"/>
          <w:shd w:val="clear" w:color="auto" w:fill="FFFFFF"/>
        </w:rPr>
        <w:t>the requirements of the State Auditor’s Office</w:t>
      </w:r>
      <w:r w:rsidRPr="00087FF4">
        <w:rPr>
          <w:rFonts w:ascii="Arial" w:hAnsi="Arial" w:cs="Arial"/>
          <w:u w:val="single"/>
          <w:shd w:val="clear" w:color="auto" w:fill="FFFFFF"/>
        </w:rPr>
        <w:t>.</w:t>
      </w:r>
    </w:p>
    <w:p w:rsidR="00061A91" w:rsidRPr="00087FF4" w:rsidRDefault="00061A91" w:rsidP="00061A91">
      <w:pPr>
        <w:pStyle w:val="NormalWeb"/>
        <w:tabs>
          <w:tab w:val="left" w:pos="360"/>
        </w:tabs>
        <w:spacing w:before="0" w:beforeAutospacing="0" w:after="0" w:afterAutospacing="0"/>
        <w:rPr>
          <w:rFonts w:ascii="Arial" w:hAnsi="Arial" w:cs="Arial"/>
          <w:u w:val="single"/>
        </w:rPr>
      </w:pPr>
    </w:p>
    <w:p w:rsidR="000015C8" w:rsidRPr="00087FF4" w:rsidRDefault="001277A8" w:rsidP="000015C8">
      <w:pPr>
        <w:pStyle w:val="NormalWeb"/>
        <w:spacing w:before="0" w:beforeAutospacing="0" w:after="0" w:afterAutospacing="0"/>
        <w:rPr>
          <w:rFonts w:ascii="Arial" w:hAnsi="Arial" w:cs="Arial"/>
          <w:iCs/>
          <w:shd w:val="clear" w:color="auto" w:fill="FFFFFF"/>
        </w:rPr>
      </w:pPr>
      <w:r w:rsidRPr="00087FF4">
        <w:rPr>
          <w:rFonts w:ascii="Arial" w:hAnsi="Arial" w:cs="Arial"/>
          <w:iCs/>
          <w:shd w:val="clear" w:color="auto" w:fill="FFFFFF"/>
        </w:rPr>
        <w:t>The State Auditor’s Office</w:t>
      </w:r>
      <w:r w:rsidR="000015C8" w:rsidRPr="00087FF4">
        <w:rPr>
          <w:rFonts w:ascii="Arial" w:hAnsi="Arial" w:cs="Arial"/>
          <w:iCs/>
          <w:shd w:val="clear" w:color="auto" w:fill="FFFFFF"/>
        </w:rPr>
        <w:t xml:space="preserve"> states: </w:t>
      </w:r>
    </w:p>
    <w:p w:rsidR="001277A8" w:rsidRPr="00087FF4" w:rsidRDefault="001277A8" w:rsidP="000015C8">
      <w:pPr>
        <w:pStyle w:val="NormalWeb"/>
        <w:spacing w:before="0" w:beforeAutospacing="0" w:after="0" w:afterAutospacing="0"/>
        <w:rPr>
          <w:rFonts w:ascii="Arial" w:hAnsi="Arial" w:cs="Arial"/>
        </w:rPr>
      </w:pPr>
    </w:p>
    <w:p w:rsidR="000015C8" w:rsidRPr="00087FF4" w:rsidRDefault="000015C8" w:rsidP="00CA1B70">
      <w:pPr>
        <w:pStyle w:val="NormalWeb"/>
        <w:spacing w:before="0" w:beforeAutospacing="0" w:after="0" w:afterAutospacing="0"/>
        <w:ind w:left="360" w:right="360"/>
        <w:rPr>
          <w:rFonts w:ascii="Arial" w:hAnsi="Arial" w:cs="Arial"/>
          <w:i/>
          <w:iCs/>
          <w:shd w:val="clear" w:color="auto" w:fill="FFFFFF"/>
        </w:rPr>
      </w:pPr>
      <w:r w:rsidRPr="00087FF4">
        <w:softHyphen/>
      </w:r>
      <w:r w:rsidR="001277A8" w:rsidRPr="00087FF4">
        <w:rPr>
          <w:rFonts w:ascii="Arial" w:hAnsi="Arial" w:cs="Arial"/>
          <w:i/>
          <w:iCs/>
          <w:shd w:val="clear" w:color="auto" w:fill="FFFFFF"/>
        </w:rPr>
        <w:t>The SAO adopted new procedures in 2012 for higher education institutions to address Rider 5’s requirements to report information to the SAO. These include: Implementing an Annual Tracking Report for Investment Reporting by Higher Education Institutions that every higher education institution should submit to the SAO by December 31 of each year to satisfy its Rider 5 reporting requirements to the SAO.</w:t>
      </w:r>
      <w:r w:rsidR="009A7AD1" w:rsidRPr="00087FF4">
        <w:rPr>
          <w:rFonts w:ascii="Arial" w:hAnsi="Arial" w:cs="Arial"/>
          <w:i/>
          <w:iCs/>
          <w:shd w:val="clear" w:color="auto" w:fill="FFFFFF"/>
        </w:rPr>
        <w:t xml:space="preserve">  The new procedures </w:t>
      </w:r>
      <w:r w:rsidR="00755736" w:rsidRPr="00087FF4">
        <w:rPr>
          <w:rFonts w:ascii="Arial" w:hAnsi="Arial" w:cs="Arial"/>
          <w:i/>
          <w:iCs/>
          <w:shd w:val="clear" w:color="auto" w:fill="FFFFFF"/>
        </w:rPr>
        <w:t>are</w:t>
      </w:r>
      <w:r w:rsidR="009A7AD1" w:rsidRPr="00087FF4">
        <w:rPr>
          <w:rFonts w:ascii="Arial" w:hAnsi="Arial" w:cs="Arial"/>
          <w:i/>
          <w:iCs/>
          <w:shd w:val="clear" w:color="auto" w:fill="FFFFFF"/>
        </w:rPr>
        <w:t xml:space="preserve"> effective August 2012.</w:t>
      </w:r>
    </w:p>
    <w:p w:rsidR="001277A8" w:rsidRPr="00087FF4" w:rsidRDefault="001277A8" w:rsidP="001277A8">
      <w:pPr>
        <w:pStyle w:val="NormalWeb"/>
        <w:spacing w:before="0" w:beforeAutospacing="0" w:after="0" w:afterAutospacing="0"/>
        <w:ind w:left="180"/>
      </w:pPr>
    </w:p>
    <w:p w:rsidR="00AA18BE" w:rsidRPr="00087FF4" w:rsidRDefault="00AA18BE" w:rsidP="00AA18BE">
      <w:pPr>
        <w:pStyle w:val="NormalWeb"/>
        <w:spacing w:before="0" w:beforeAutospacing="0" w:after="0" w:afterAutospacing="0"/>
        <w:rPr>
          <w:rFonts w:ascii="Arial" w:hAnsi="Arial" w:cs="Arial"/>
        </w:rPr>
      </w:pPr>
      <w:r w:rsidRPr="00087FF4">
        <w:rPr>
          <w:rFonts w:ascii="Arial" w:hAnsi="Arial" w:cs="Arial"/>
          <w:shd w:val="clear" w:color="auto" w:fill="FFFFFF"/>
        </w:rPr>
        <w:t xml:space="preserve">We </w:t>
      </w:r>
      <w:r w:rsidR="00F22B2E" w:rsidRPr="00087FF4">
        <w:rPr>
          <w:rFonts w:ascii="Arial" w:hAnsi="Arial" w:cs="Arial"/>
          <w:shd w:val="clear" w:color="auto" w:fill="FFFFFF"/>
        </w:rPr>
        <w:t xml:space="preserve">reviewed to determine compliance with the new SAO requirements stated above.  We determined that </w:t>
      </w:r>
      <w:r w:rsidRPr="00087FF4">
        <w:rPr>
          <w:rFonts w:ascii="Arial" w:hAnsi="Arial" w:cs="Arial"/>
          <w:shd w:val="clear" w:color="auto" w:fill="FFFFFF"/>
        </w:rPr>
        <w:t xml:space="preserve">the </w:t>
      </w:r>
      <w:r w:rsidR="007D64A5" w:rsidRPr="00087FF4">
        <w:rPr>
          <w:rFonts w:ascii="Arial" w:hAnsi="Arial" w:cs="Arial"/>
          <w:shd w:val="clear" w:color="auto" w:fill="FFFFFF"/>
        </w:rPr>
        <w:t xml:space="preserve">fiscal year 2012 </w:t>
      </w:r>
      <w:r w:rsidRPr="00087FF4">
        <w:rPr>
          <w:rFonts w:ascii="Arial" w:hAnsi="Arial" w:cs="Arial"/>
          <w:shd w:val="clear" w:color="auto" w:fill="FFFFFF"/>
        </w:rPr>
        <w:t xml:space="preserve">Annual Tracking Report </w:t>
      </w:r>
      <w:r w:rsidR="007D64A5" w:rsidRPr="00087FF4">
        <w:rPr>
          <w:rFonts w:ascii="Arial" w:hAnsi="Arial" w:cs="Arial"/>
          <w:iCs/>
          <w:shd w:val="clear" w:color="auto" w:fill="FFFFFF"/>
        </w:rPr>
        <w:t>for Investment Reporting by Higher Education Institutions</w:t>
      </w:r>
      <w:r w:rsidR="007D64A5" w:rsidRPr="00087FF4">
        <w:rPr>
          <w:rFonts w:ascii="Arial" w:hAnsi="Arial" w:cs="Arial"/>
          <w:shd w:val="clear" w:color="auto" w:fill="FFFFFF"/>
        </w:rPr>
        <w:t xml:space="preserve"> </w:t>
      </w:r>
      <w:r w:rsidRPr="00087FF4">
        <w:rPr>
          <w:rFonts w:ascii="Arial" w:hAnsi="Arial" w:cs="Arial"/>
          <w:shd w:val="clear" w:color="auto" w:fill="FFFFFF"/>
        </w:rPr>
        <w:t xml:space="preserve">was not submitted to the State Auditor’s Office </w:t>
      </w:r>
      <w:r w:rsidR="007D64A5" w:rsidRPr="00087FF4">
        <w:rPr>
          <w:rFonts w:ascii="Arial" w:hAnsi="Arial" w:cs="Arial"/>
          <w:shd w:val="clear" w:color="auto" w:fill="FFFFFF"/>
        </w:rPr>
        <w:t>by December 31, 2012</w:t>
      </w:r>
      <w:r w:rsidRPr="00087FF4">
        <w:rPr>
          <w:rFonts w:ascii="Arial" w:hAnsi="Arial" w:cs="Arial"/>
          <w:shd w:val="clear" w:color="auto" w:fill="FFFFFF"/>
        </w:rPr>
        <w:t>.</w:t>
      </w:r>
    </w:p>
    <w:p w:rsidR="00AA18BE" w:rsidRPr="00087FF4" w:rsidRDefault="00AA18BE" w:rsidP="00061A91">
      <w:pPr>
        <w:rPr>
          <w:rFonts w:ascii="Arial" w:hAnsi="Arial" w:cs="Arial"/>
          <w:sz w:val="23"/>
          <w:szCs w:val="23"/>
        </w:rPr>
      </w:pPr>
    </w:p>
    <w:p w:rsidR="00AA18BE" w:rsidRPr="00087FF4" w:rsidRDefault="00AA18BE" w:rsidP="00061A91">
      <w:pPr>
        <w:rPr>
          <w:rFonts w:ascii="Arial" w:hAnsi="Arial" w:cs="Arial"/>
          <w:sz w:val="23"/>
          <w:szCs w:val="23"/>
        </w:rPr>
      </w:pPr>
    </w:p>
    <w:p w:rsidR="00A243E3" w:rsidRPr="00087FF4" w:rsidRDefault="00061A91" w:rsidP="00007526">
      <w:pPr>
        <w:ind w:right="-90"/>
        <w:rPr>
          <w:rFonts w:ascii="Arial" w:hAnsi="Arial" w:cs="Arial"/>
          <w:i/>
        </w:rPr>
      </w:pPr>
      <w:r w:rsidRPr="00087FF4">
        <w:rPr>
          <w:rFonts w:ascii="Arial" w:hAnsi="Arial" w:cs="Arial"/>
          <w:i/>
          <w:u w:val="single"/>
        </w:rPr>
        <w:t>Management’s Response</w:t>
      </w:r>
      <w:r w:rsidRPr="00087FF4">
        <w:rPr>
          <w:rFonts w:ascii="Arial" w:hAnsi="Arial" w:cs="Arial"/>
          <w:i/>
        </w:rPr>
        <w:t>:</w:t>
      </w:r>
      <w:r w:rsidR="00C20B88">
        <w:rPr>
          <w:rFonts w:ascii="Arial" w:hAnsi="Arial" w:cs="Arial"/>
          <w:i/>
        </w:rPr>
        <w:t xml:space="preserve">  </w:t>
      </w:r>
      <w:r w:rsidR="005403E9" w:rsidRPr="005403E9">
        <w:rPr>
          <w:rFonts w:ascii="Arial" w:hAnsi="Arial" w:cs="Arial"/>
          <w:i/>
        </w:rPr>
        <w:t>As explained during the field work stage of the audit, there is no record of any request or notification of this new “tracking” requirement.  It was not mentioned in the training classes attended in August 2011</w:t>
      </w:r>
      <w:r w:rsidR="005403E9">
        <w:rPr>
          <w:rFonts w:ascii="Arial" w:hAnsi="Arial" w:cs="Arial"/>
          <w:i/>
        </w:rPr>
        <w:t xml:space="preserve"> </w:t>
      </w:r>
      <w:r w:rsidR="005403E9" w:rsidRPr="005403E9">
        <w:rPr>
          <w:rFonts w:ascii="Arial" w:hAnsi="Arial" w:cs="Arial"/>
          <w:i/>
        </w:rPr>
        <w:t>or September 2012, nor has any notification from SAO been received indicating that they were expecting this “new” report.  SAO did review TWU’s FY12 financial statements (including investment holdings) during January and February 2013, but there was no mention of the new requirement.  This may be due to the fact that all or most of the information called for in the “Investment Tracking Report” is available on the TWU website at</w:t>
      </w:r>
      <w:r w:rsidR="00E566FE">
        <w:rPr>
          <w:rFonts w:ascii="Arial" w:hAnsi="Arial" w:cs="Arial"/>
          <w:i/>
        </w:rPr>
        <w:t xml:space="preserve"> </w:t>
      </w:r>
      <w:hyperlink r:id="rId33" w:history="1">
        <w:r w:rsidR="00E566FE" w:rsidRPr="000C0583">
          <w:rPr>
            <w:rStyle w:val="Hyperlink"/>
            <w:rFonts w:ascii="Arial" w:hAnsi="Arial" w:cs="Arial"/>
            <w:i/>
          </w:rPr>
          <w:t>http://www.twu.edu/controller/idt.asp</w:t>
        </w:r>
      </w:hyperlink>
      <w:r w:rsidR="005403E9" w:rsidRPr="005403E9">
        <w:rPr>
          <w:rFonts w:ascii="Arial" w:hAnsi="Arial" w:cs="Arial"/>
          <w:i/>
        </w:rPr>
        <w:t>. TWU has adapted the file on the website to conform to the new requirement and will use the revised format when filing the investment report for FY13.</w:t>
      </w:r>
    </w:p>
    <w:p w:rsidR="00C11C95" w:rsidRPr="00087FF4" w:rsidRDefault="00C11C95" w:rsidP="003C6780">
      <w:pPr>
        <w:tabs>
          <w:tab w:val="left" w:pos="360"/>
        </w:tabs>
        <w:rPr>
          <w:rFonts w:ascii="Arial" w:hAnsi="Arial" w:cs="Arial"/>
          <w:i/>
        </w:rPr>
      </w:pPr>
    </w:p>
    <w:p w:rsidR="00A243E3" w:rsidRDefault="00A243E3" w:rsidP="003C6780">
      <w:pPr>
        <w:tabs>
          <w:tab w:val="left" w:pos="360"/>
        </w:tabs>
        <w:rPr>
          <w:rFonts w:ascii="Arial" w:hAnsi="Arial" w:cs="Arial"/>
          <w:i/>
        </w:rPr>
      </w:pPr>
    </w:p>
    <w:p w:rsidR="00007526" w:rsidRPr="00087FF4" w:rsidRDefault="00007526" w:rsidP="003C6780">
      <w:pPr>
        <w:tabs>
          <w:tab w:val="left" w:pos="360"/>
        </w:tabs>
        <w:rPr>
          <w:rFonts w:ascii="Arial" w:hAnsi="Arial" w:cs="Arial"/>
          <w:i/>
        </w:rPr>
      </w:pPr>
    </w:p>
    <w:p w:rsidR="00F76AFD" w:rsidRPr="00087FF4" w:rsidRDefault="00A243E3" w:rsidP="00F76AFD">
      <w:pPr>
        <w:pStyle w:val="NormalWeb"/>
        <w:numPr>
          <w:ilvl w:val="0"/>
          <w:numId w:val="2"/>
        </w:numPr>
        <w:tabs>
          <w:tab w:val="left" w:pos="360"/>
        </w:tabs>
        <w:spacing w:before="0" w:beforeAutospacing="0" w:after="0" w:afterAutospacing="0"/>
        <w:ind w:left="0" w:firstLine="0"/>
        <w:rPr>
          <w:rFonts w:ascii="Arial" w:hAnsi="Arial" w:cs="Arial"/>
          <w:u w:val="single"/>
          <w:shd w:val="clear" w:color="auto" w:fill="FFFFFF"/>
        </w:rPr>
      </w:pPr>
      <w:r w:rsidRPr="00087FF4">
        <w:rPr>
          <w:rFonts w:ascii="Arial" w:hAnsi="Arial" w:cs="Arial"/>
          <w:u w:val="single"/>
          <w:shd w:val="clear" w:color="auto" w:fill="FFFFFF"/>
        </w:rPr>
        <w:t xml:space="preserve">We recommend that management ensure that </w:t>
      </w:r>
      <w:r w:rsidR="00F76AFD" w:rsidRPr="00087FF4">
        <w:rPr>
          <w:rFonts w:ascii="Arial" w:hAnsi="Arial" w:cs="Arial"/>
          <w:u w:val="single"/>
          <w:shd w:val="clear" w:color="auto" w:fill="FFFFFF"/>
        </w:rPr>
        <w:t xml:space="preserve">question #2 (as required by the State Auditor’s Office) </w:t>
      </w:r>
      <w:r w:rsidR="00224EE7" w:rsidRPr="00087FF4">
        <w:rPr>
          <w:rFonts w:ascii="Arial" w:hAnsi="Arial" w:cs="Arial"/>
          <w:u w:val="single"/>
          <w:shd w:val="clear" w:color="auto" w:fill="FFFFFF"/>
        </w:rPr>
        <w:t>is</w:t>
      </w:r>
      <w:r w:rsidR="00F76AFD" w:rsidRPr="00087FF4">
        <w:rPr>
          <w:rFonts w:ascii="Arial" w:hAnsi="Arial" w:cs="Arial"/>
          <w:u w:val="single"/>
          <w:shd w:val="clear" w:color="auto" w:fill="FFFFFF"/>
        </w:rPr>
        <w:t xml:space="preserve"> updated to include whether or not the University uses </w:t>
      </w:r>
      <w:r w:rsidR="00F76AFD" w:rsidRPr="00087FF4">
        <w:rPr>
          <w:rFonts w:ascii="Arial" w:hAnsi="Arial" w:cs="Arial"/>
          <w:iCs/>
          <w:u w:val="single"/>
        </w:rPr>
        <w:t>directed brokerage or directed commission, commission recapture, or similar arrangements</w:t>
      </w:r>
      <w:r w:rsidR="00F76AFD" w:rsidRPr="00087FF4">
        <w:rPr>
          <w:rFonts w:ascii="Arial" w:hAnsi="Arial" w:cs="Arial"/>
          <w:iCs/>
        </w:rPr>
        <w:t>.</w:t>
      </w:r>
    </w:p>
    <w:p w:rsidR="00B259CD" w:rsidRPr="00087FF4" w:rsidRDefault="00B259CD" w:rsidP="00B259CD">
      <w:pPr>
        <w:pStyle w:val="NormalWeb"/>
        <w:tabs>
          <w:tab w:val="left" w:pos="360"/>
        </w:tabs>
        <w:spacing w:before="0" w:beforeAutospacing="0" w:after="0" w:afterAutospacing="0"/>
        <w:rPr>
          <w:rFonts w:ascii="Arial" w:hAnsi="Arial" w:cs="Arial"/>
          <w:u w:val="single"/>
        </w:rPr>
      </w:pPr>
    </w:p>
    <w:p w:rsidR="00B259CD" w:rsidRPr="00087FF4" w:rsidRDefault="00B259CD" w:rsidP="00B37AAB">
      <w:pPr>
        <w:pStyle w:val="NormalWeb"/>
        <w:spacing w:before="0" w:beforeAutospacing="0" w:after="0" w:afterAutospacing="0"/>
        <w:rPr>
          <w:rFonts w:ascii="Arial" w:hAnsi="Arial" w:cs="Arial"/>
          <w:iCs/>
        </w:rPr>
      </w:pPr>
      <w:bookmarkStart w:id="1" w:name="5"/>
      <w:bookmarkEnd w:id="1"/>
      <w:r w:rsidRPr="00087FF4">
        <w:rPr>
          <w:rFonts w:ascii="Arial" w:hAnsi="Arial" w:cs="Arial"/>
          <w:iCs/>
        </w:rPr>
        <w:t xml:space="preserve">Beginning in 2002, the SAO required all higher education institutions to </w:t>
      </w:r>
      <w:r w:rsidR="00601B83" w:rsidRPr="00087FF4">
        <w:rPr>
          <w:rFonts w:ascii="Arial" w:hAnsi="Arial" w:cs="Arial"/>
          <w:iCs/>
        </w:rPr>
        <w:t xml:space="preserve">include </w:t>
      </w:r>
      <w:r w:rsidR="00537580" w:rsidRPr="00087FF4">
        <w:rPr>
          <w:rFonts w:ascii="Arial" w:hAnsi="Arial" w:cs="Arial"/>
          <w:iCs/>
        </w:rPr>
        <w:t>o</w:t>
      </w:r>
      <w:r w:rsidR="00601B83" w:rsidRPr="00087FF4">
        <w:rPr>
          <w:rFonts w:ascii="Arial" w:hAnsi="Arial" w:cs="Arial"/>
          <w:iCs/>
        </w:rPr>
        <w:t xml:space="preserve">n their </w:t>
      </w:r>
      <w:r w:rsidR="00537580" w:rsidRPr="00087FF4">
        <w:rPr>
          <w:rFonts w:ascii="Arial" w:hAnsi="Arial" w:cs="Arial"/>
          <w:iCs/>
        </w:rPr>
        <w:t>website</w:t>
      </w:r>
      <w:r w:rsidR="00601B83" w:rsidRPr="00087FF4">
        <w:rPr>
          <w:rFonts w:ascii="Arial" w:hAnsi="Arial" w:cs="Arial"/>
          <w:iCs/>
        </w:rPr>
        <w:t xml:space="preserve"> the answer to </w:t>
      </w:r>
      <w:r w:rsidRPr="00087FF4">
        <w:rPr>
          <w:rFonts w:ascii="Arial" w:hAnsi="Arial" w:cs="Arial"/>
          <w:iCs/>
        </w:rPr>
        <w:t xml:space="preserve">questions about their (1) use of external investment advisors or managers, (2) use of “soft dollar” arrangements, and (3) association with an independent endowment or foundation. </w:t>
      </w:r>
      <w:r w:rsidR="00763394" w:rsidRPr="00087FF4">
        <w:rPr>
          <w:rFonts w:ascii="Arial" w:hAnsi="Arial" w:cs="Arial"/>
          <w:iCs/>
        </w:rPr>
        <w:t xml:space="preserve">Effective August </w:t>
      </w:r>
      <w:r w:rsidRPr="00087FF4">
        <w:rPr>
          <w:rFonts w:ascii="Arial" w:hAnsi="Arial" w:cs="Arial"/>
          <w:iCs/>
        </w:rPr>
        <w:t xml:space="preserve">2012, the SAO </w:t>
      </w:r>
      <w:r w:rsidR="00EC2A83" w:rsidRPr="00087FF4">
        <w:rPr>
          <w:rFonts w:ascii="Arial" w:hAnsi="Arial" w:cs="Arial"/>
          <w:iCs/>
        </w:rPr>
        <w:t xml:space="preserve">expanded </w:t>
      </w:r>
      <w:r w:rsidR="00707E1C" w:rsidRPr="00087FF4">
        <w:rPr>
          <w:rFonts w:ascii="Arial" w:hAnsi="Arial" w:cs="Arial"/>
          <w:iCs/>
        </w:rPr>
        <w:t>question</w:t>
      </w:r>
      <w:r w:rsidRPr="00087FF4">
        <w:rPr>
          <w:rFonts w:ascii="Arial" w:hAnsi="Arial" w:cs="Arial"/>
          <w:iCs/>
        </w:rPr>
        <w:t xml:space="preserve"> </w:t>
      </w:r>
      <w:r w:rsidR="003F3FED" w:rsidRPr="00087FF4">
        <w:rPr>
          <w:rFonts w:ascii="Arial" w:hAnsi="Arial" w:cs="Arial"/>
          <w:iCs/>
        </w:rPr>
        <w:t>#2</w:t>
      </w:r>
      <w:r w:rsidRPr="00087FF4">
        <w:rPr>
          <w:rFonts w:ascii="Arial" w:hAnsi="Arial" w:cs="Arial"/>
          <w:iCs/>
        </w:rPr>
        <w:t xml:space="preserve"> </w:t>
      </w:r>
      <w:r w:rsidR="005912A3" w:rsidRPr="00087FF4">
        <w:rPr>
          <w:rFonts w:ascii="Arial" w:hAnsi="Arial" w:cs="Arial"/>
          <w:iCs/>
        </w:rPr>
        <w:t>to include</w:t>
      </w:r>
      <w:r w:rsidR="005912A3" w:rsidRPr="00087FF4">
        <w:rPr>
          <w:rFonts w:ascii="Arial" w:hAnsi="Arial" w:cs="Arial"/>
          <w:i/>
          <w:iCs/>
        </w:rPr>
        <w:t xml:space="preserve"> </w:t>
      </w:r>
      <w:r w:rsidR="00CF5F04" w:rsidRPr="00087FF4">
        <w:rPr>
          <w:rFonts w:ascii="Arial" w:hAnsi="Arial" w:cs="Arial"/>
          <w:iCs/>
        </w:rPr>
        <w:t>use of</w:t>
      </w:r>
      <w:r w:rsidR="00CF5F04" w:rsidRPr="00087FF4">
        <w:rPr>
          <w:rFonts w:ascii="Arial" w:hAnsi="Arial" w:cs="Arial"/>
          <w:i/>
          <w:iCs/>
        </w:rPr>
        <w:t xml:space="preserve"> </w:t>
      </w:r>
      <w:r w:rsidR="005912A3" w:rsidRPr="00087FF4">
        <w:rPr>
          <w:rFonts w:ascii="Arial" w:hAnsi="Arial" w:cs="Arial"/>
          <w:iCs/>
        </w:rPr>
        <w:t>directed brokerage or directed commission, commission recapture, or similar arrangements.</w:t>
      </w:r>
    </w:p>
    <w:p w:rsidR="00B259CD" w:rsidRPr="00087FF4" w:rsidRDefault="00B259CD" w:rsidP="00E234A9">
      <w:pPr>
        <w:pStyle w:val="NormalWeb"/>
        <w:spacing w:before="0" w:beforeAutospacing="0" w:after="0" w:afterAutospacing="0"/>
        <w:ind w:left="360" w:right="360"/>
        <w:rPr>
          <w:rFonts w:ascii="Arial" w:hAnsi="Arial" w:cs="Arial"/>
        </w:rPr>
      </w:pPr>
    </w:p>
    <w:p w:rsidR="00B259CD" w:rsidRPr="00087FF4" w:rsidRDefault="00B259CD" w:rsidP="00083D77">
      <w:pPr>
        <w:pStyle w:val="NormalWeb"/>
        <w:spacing w:before="0" w:beforeAutospacing="0" w:after="0" w:afterAutospacing="0"/>
        <w:ind w:left="720" w:right="900"/>
        <w:rPr>
          <w:rFonts w:ascii="Arial" w:hAnsi="Arial" w:cs="Arial"/>
          <w:i/>
          <w:iCs/>
        </w:rPr>
      </w:pPr>
      <w:r w:rsidRPr="00087FF4">
        <w:rPr>
          <w:rFonts w:ascii="Arial" w:hAnsi="Arial" w:cs="Arial"/>
          <w:i/>
          <w:iCs/>
        </w:rPr>
        <w:t>Question #2: Does the institution use soft dollar, directed brokerage or directed commission, commission recapture, or similar arrangements (these arrangements typically involve using brokerage commissions as a means of paying for other related investment services through credits of a portion of brokerage commissions paid rather than through direct payments, or using selected brokers who will rebate a portion of commissions they receive on trades for the investor)? If the answer to this question is yes, the institution must summarize briefly the guidelines that govern the use of such arrangements.</w:t>
      </w:r>
    </w:p>
    <w:p w:rsidR="00083D77" w:rsidRPr="00087FF4" w:rsidRDefault="00083D77" w:rsidP="00083D77">
      <w:pPr>
        <w:pStyle w:val="NormalWeb"/>
        <w:spacing w:before="0" w:beforeAutospacing="0" w:after="0" w:afterAutospacing="0"/>
        <w:ind w:left="720" w:right="900"/>
        <w:rPr>
          <w:rFonts w:ascii="Arial" w:hAnsi="Arial" w:cs="Arial"/>
          <w:u w:val="single"/>
          <w:shd w:val="clear" w:color="auto" w:fill="FFFFFF"/>
        </w:rPr>
      </w:pPr>
    </w:p>
    <w:p w:rsidR="00035B51" w:rsidRPr="00087FF4" w:rsidRDefault="00B259CD" w:rsidP="00B259CD">
      <w:pPr>
        <w:pStyle w:val="NormalWeb"/>
        <w:tabs>
          <w:tab w:val="left" w:pos="360"/>
        </w:tabs>
        <w:spacing w:before="0" w:beforeAutospacing="0" w:after="0" w:afterAutospacing="0"/>
        <w:rPr>
          <w:rFonts w:ascii="Arial" w:hAnsi="Arial" w:cs="Arial"/>
          <w:shd w:val="clear" w:color="auto" w:fill="FFFFFF"/>
        </w:rPr>
      </w:pPr>
      <w:r w:rsidRPr="00087FF4">
        <w:rPr>
          <w:rFonts w:ascii="Arial" w:hAnsi="Arial" w:cs="Arial"/>
          <w:shd w:val="clear" w:color="auto" w:fill="FFFFFF"/>
        </w:rPr>
        <w:t xml:space="preserve">We </w:t>
      </w:r>
      <w:r w:rsidR="00D87F4D" w:rsidRPr="00087FF4">
        <w:rPr>
          <w:rFonts w:ascii="Arial" w:hAnsi="Arial" w:cs="Arial"/>
          <w:shd w:val="clear" w:color="auto" w:fill="FFFFFF"/>
        </w:rPr>
        <w:t xml:space="preserve">reviewed the </w:t>
      </w:r>
      <w:r w:rsidR="00714E0F" w:rsidRPr="00087FF4">
        <w:rPr>
          <w:rFonts w:ascii="Arial" w:hAnsi="Arial" w:cs="Arial"/>
          <w:shd w:val="clear" w:color="auto" w:fill="FFFFFF"/>
        </w:rPr>
        <w:t xml:space="preserve">required </w:t>
      </w:r>
      <w:r w:rsidR="00D87F4D" w:rsidRPr="00087FF4">
        <w:rPr>
          <w:rFonts w:ascii="Arial" w:hAnsi="Arial" w:cs="Arial"/>
          <w:shd w:val="clear" w:color="auto" w:fill="FFFFFF"/>
        </w:rPr>
        <w:t>questions and answers posted on TWU’s website</w:t>
      </w:r>
      <w:r w:rsidR="00035B51" w:rsidRPr="00087FF4">
        <w:rPr>
          <w:rFonts w:ascii="Arial" w:hAnsi="Arial" w:cs="Arial"/>
          <w:shd w:val="clear" w:color="auto" w:fill="FFFFFF"/>
        </w:rPr>
        <w:t xml:space="preserve"> via the Annual Investment Report for fiscal year</w:t>
      </w:r>
      <w:r w:rsidR="008C0C62" w:rsidRPr="00087FF4">
        <w:rPr>
          <w:rFonts w:ascii="Arial" w:hAnsi="Arial" w:cs="Arial"/>
          <w:shd w:val="clear" w:color="auto" w:fill="FFFFFF"/>
        </w:rPr>
        <w:t>s</w:t>
      </w:r>
      <w:r w:rsidR="00035B51" w:rsidRPr="00087FF4">
        <w:rPr>
          <w:rFonts w:ascii="Arial" w:hAnsi="Arial" w:cs="Arial"/>
          <w:shd w:val="clear" w:color="auto" w:fill="FFFFFF"/>
        </w:rPr>
        <w:t xml:space="preserve"> 2012</w:t>
      </w:r>
      <w:r w:rsidR="008C0C62" w:rsidRPr="00087FF4">
        <w:rPr>
          <w:rFonts w:ascii="Arial" w:hAnsi="Arial" w:cs="Arial"/>
          <w:shd w:val="clear" w:color="auto" w:fill="FFFFFF"/>
        </w:rPr>
        <w:t xml:space="preserve"> and 2013</w:t>
      </w:r>
      <w:r w:rsidR="00D87F4D" w:rsidRPr="00087FF4">
        <w:rPr>
          <w:rFonts w:ascii="Arial" w:hAnsi="Arial" w:cs="Arial"/>
          <w:shd w:val="clear" w:color="auto" w:fill="FFFFFF"/>
        </w:rPr>
        <w:t xml:space="preserve">. </w:t>
      </w:r>
      <w:r w:rsidR="00763394" w:rsidRPr="00087FF4">
        <w:rPr>
          <w:rFonts w:ascii="Arial" w:hAnsi="Arial" w:cs="Arial"/>
          <w:shd w:val="clear" w:color="auto" w:fill="FFFFFF"/>
        </w:rPr>
        <w:t xml:space="preserve">We determined that </w:t>
      </w:r>
      <w:r w:rsidR="0038268C" w:rsidRPr="00087FF4">
        <w:rPr>
          <w:rFonts w:ascii="Arial" w:hAnsi="Arial" w:cs="Arial"/>
          <w:shd w:val="clear" w:color="auto" w:fill="FFFFFF"/>
        </w:rPr>
        <w:t>question</w:t>
      </w:r>
      <w:r w:rsidR="00D87F4D" w:rsidRPr="00087FF4">
        <w:rPr>
          <w:rFonts w:ascii="Arial" w:hAnsi="Arial" w:cs="Arial"/>
          <w:shd w:val="clear" w:color="auto" w:fill="FFFFFF"/>
        </w:rPr>
        <w:t xml:space="preserve"> #2 was not updated </w:t>
      </w:r>
      <w:r w:rsidR="00035B51" w:rsidRPr="00087FF4">
        <w:rPr>
          <w:rFonts w:ascii="Arial" w:hAnsi="Arial" w:cs="Arial"/>
          <w:shd w:val="clear" w:color="auto" w:fill="FFFFFF"/>
        </w:rPr>
        <w:t xml:space="preserve">to </w:t>
      </w:r>
      <w:r w:rsidR="00304D6E" w:rsidRPr="00087FF4">
        <w:rPr>
          <w:rFonts w:ascii="Arial" w:hAnsi="Arial" w:cs="Arial"/>
          <w:shd w:val="clear" w:color="auto" w:fill="FFFFFF"/>
        </w:rPr>
        <w:t>include</w:t>
      </w:r>
      <w:r w:rsidR="00035B51" w:rsidRPr="00087FF4">
        <w:rPr>
          <w:rFonts w:ascii="Arial" w:hAnsi="Arial" w:cs="Arial"/>
          <w:shd w:val="clear" w:color="auto" w:fill="FFFFFF"/>
        </w:rPr>
        <w:t xml:space="preserve"> </w:t>
      </w:r>
      <w:r w:rsidR="00A75CD4" w:rsidRPr="00087FF4">
        <w:rPr>
          <w:rFonts w:ascii="Arial" w:hAnsi="Arial" w:cs="Arial"/>
          <w:shd w:val="clear" w:color="auto" w:fill="FFFFFF"/>
        </w:rPr>
        <w:t xml:space="preserve">whether or not the University </w:t>
      </w:r>
      <w:r w:rsidR="00035B51" w:rsidRPr="00087FF4">
        <w:rPr>
          <w:rFonts w:ascii="Arial" w:hAnsi="Arial" w:cs="Arial"/>
          <w:shd w:val="clear" w:color="auto" w:fill="FFFFFF"/>
        </w:rPr>
        <w:t>use</w:t>
      </w:r>
      <w:r w:rsidR="00A75CD4" w:rsidRPr="00087FF4">
        <w:rPr>
          <w:rFonts w:ascii="Arial" w:hAnsi="Arial" w:cs="Arial"/>
          <w:shd w:val="clear" w:color="auto" w:fill="FFFFFF"/>
        </w:rPr>
        <w:t>s</w:t>
      </w:r>
      <w:r w:rsidR="00035B51" w:rsidRPr="00087FF4">
        <w:rPr>
          <w:rFonts w:ascii="Arial" w:hAnsi="Arial" w:cs="Arial"/>
          <w:shd w:val="clear" w:color="auto" w:fill="FFFFFF"/>
        </w:rPr>
        <w:t xml:space="preserve"> </w:t>
      </w:r>
      <w:r w:rsidR="00035B51" w:rsidRPr="00087FF4">
        <w:rPr>
          <w:rFonts w:ascii="Arial" w:hAnsi="Arial" w:cs="Arial"/>
          <w:iCs/>
        </w:rPr>
        <w:t>directed brokerage or directed commission, commission recapture, or similar arrangements</w:t>
      </w:r>
      <w:r w:rsidR="009A16C2" w:rsidRPr="00087FF4">
        <w:rPr>
          <w:rFonts w:ascii="Arial" w:hAnsi="Arial" w:cs="Arial"/>
          <w:iCs/>
        </w:rPr>
        <w:t>.</w:t>
      </w:r>
    </w:p>
    <w:p w:rsidR="00035B51" w:rsidRPr="00087FF4" w:rsidRDefault="00035B51" w:rsidP="00B259CD">
      <w:pPr>
        <w:pStyle w:val="NormalWeb"/>
        <w:tabs>
          <w:tab w:val="left" w:pos="360"/>
        </w:tabs>
        <w:spacing w:before="0" w:beforeAutospacing="0" w:after="0" w:afterAutospacing="0"/>
        <w:rPr>
          <w:rFonts w:ascii="Arial" w:hAnsi="Arial" w:cs="Arial"/>
          <w:shd w:val="clear" w:color="auto" w:fill="FFFFFF"/>
        </w:rPr>
      </w:pPr>
    </w:p>
    <w:p w:rsidR="009A16C2" w:rsidRPr="00087FF4" w:rsidRDefault="009A16C2" w:rsidP="00B259CD">
      <w:pPr>
        <w:pStyle w:val="NormalWeb"/>
        <w:tabs>
          <w:tab w:val="left" w:pos="360"/>
        </w:tabs>
        <w:spacing w:before="0" w:beforeAutospacing="0" w:after="0" w:afterAutospacing="0"/>
        <w:rPr>
          <w:rFonts w:ascii="Arial" w:hAnsi="Arial" w:cs="Arial"/>
          <w:shd w:val="clear" w:color="auto" w:fill="FFFFFF"/>
        </w:rPr>
      </w:pPr>
    </w:p>
    <w:p w:rsidR="00CE7D05" w:rsidRPr="001E3B38" w:rsidRDefault="00CE7D05" w:rsidP="001E3B38">
      <w:pPr>
        <w:rPr>
          <w:rFonts w:ascii="Arial" w:hAnsi="Arial" w:cs="Arial"/>
          <w:i/>
        </w:rPr>
      </w:pPr>
      <w:r w:rsidRPr="00087FF4">
        <w:rPr>
          <w:rFonts w:ascii="Arial" w:hAnsi="Arial" w:cs="Arial"/>
          <w:i/>
          <w:u w:val="single"/>
        </w:rPr>
        <w:t>Management’s Response</w:t>
      </w:r>
      <w:r w:rsidR="00D84B25" w:rsidRPr="00087FF4">
        <w:rPr>
          <w:rFonts w:ascii="Arial" w:hAnsi="Arial" w:cs="Arial"/>
          <w:i/>
        </w:rPr>
        <w:t>:</w:t>
      </w:r>
      <w:r w:rsidR="00744155">
        <w:rPr>
          <w:rFonts w:ascii="Arial" w:hAnsi="Arial" w:cs="Arial"/>
          <w:i/>
        </w:rPr>
        <w:t xml:space="preserve">  </w:t>
      </w:r>
      <w:r w:rsidR="001E3B38" w:rsidRPr="001E3B38">
        <w:rPr>
          <w:rFonts w:ascii="Arial" w:hAnsi="Arial" w:cs="Arial"/>
          <w:i/>
        </w:rPr>
        <w:t>As in the response to Recommendation #3, there has been no notification either in training classes or directly from SAO regarding this revised requirement.  The probable cause for this omitted notification is the fact that the brokerage and commission arrangements mentioned are not commonly utilized by most of the entities subject to PFIA. TWU’s response to Question #2 will be revised to indicate a negative answer to the revised question.</w:t>
      </w:r>
    </w:p>
    <w:sectPr w:rsidR="00CE7D05" w:rsidRPr="001E3B38" w:rsidSect="005405D2">
      <w:footerReference w:type="first" r:id="rId34"/>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DB" w:rsidRDefault="00CC68DB">
      <w:r>
        <w:separator/>
      </w:r>
    </w:p>
  </w:endnote>
  <w:endnote w:type="continuationSeparator" w:id="0">
    <w:p w:rsidR="00CC68DB" w:rsidRDefault="00CC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B5" w:rsidRDefault="009B1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Default="005405D2" w:rsidP="00CF7A80">
    <w:pPr>
      <w:pStyle w:val="Footer"/>
      <w:jc w:val="center"/>
      <w:rPr>
        <w:lang w:val="en-US"/>
      </w:rPr>
    </w:pPr>
  </w:p>
  <w:p w:rsidR="005405D2" w:rsidRPr="00CF7A80" w:rsidRDefault="005405D2" w:rsidP="00CF7A80">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Default="005405D2">
    <w:pPr>
      <w:pStyle w:val="Footer"/>
      <w:jc w:val="center"/>
    </w:pPr>
  </w:p>
  <w:p w:rsidR="005405D2" w:rsidRDefault="005405D2" w:rsidP="00C80DD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Default="005405D2" w:rsidP="00C80DD7">
    <w:pPr>
      <w:pStyle w:val="Footer"/>
      <w:jc w:val="cen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123D5E" w:rsidRDefault="005405D2">
    <w:pPr>
      <w:pStyle w:val="Footer"/>
      <w:jc w:val="center"/>
      <w:rPr>
        <w:lang w:val="en-US"/>
      </w:rPr>
    </w:pPr>
    <w:r>
      <w:rPr>
        <w:lang w:val="en-US"/>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123D5E" w:rsidRDefault="005405D2">
    <w:pPr>
      <w:pStyle w:val="Footer"/>
      <w:jc w:val="center"/>
      <w:rPr>
        <w:lang w:val="en-US"/>
      </w:rPr>
    </w:pPr>
    <w:r>
      <w:rPr>
        <w:lang w:val="en-US"/>
      </w:rPr>
      <w:t>2</w:t>
    </w:r>
  </w:p>
  <w:p w:rsidR="005405D2" w:rsidRDefault="005405D2" w:rsidP="00C80DD7">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Default="005405D2" w:rsidP="00CF7A80">
    <w:pPr>
      <w:pStyle w:val="Footer"/>
      <w:jc w:val="center"/>
      <w:rPr>
        <w:lang w:val="en-US"/>
      </w:rPr>
    </w:pPr>
    <w:r>
      <w:rPr>
        <w:lang w:val="en-US"/>
      </w:rPr>
      <w:t>4</w:t>
    </w:r>
  </w:p>
  <w:p w:rsidR="005405D2" w:rsidRPr="00CF7A80" w:rsidRDefault="005405D2" w:rsidP="00CF7A80">
    <w:pPr>
      <w:pStyle w:val="Footer"/>
      <w:jc w:val="center"/>
      <w:rPr>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123D5E" w:rsidRDefault="005405D2">
    <w:pPr>
      <w:pStyle w:val="Footer"/>
      <w:jc w:val="center"/>
      <w:rPr>
        <w:lang w:val="en-US"/>
      </w:rPr>
    </w:pPr>
    <w:r>
      <w:rPr>
        <w:lang w:val="en-US"/>
      </w:rPr>
      <w:t>3</w:t>
    </w:r>
  </w:p>
  <w:p w:rsidR="005405D2" w:rsidRDefault="005405D2" w:rsidP="00C80D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DB" w:rsidRDefault="00CC68DB">
      <w:r>
        <w:separator/>
      </w:r>
    </w:p>
  </w:footnote>
  <w:footnote w:type="continuationSeparator" w:id="0">
    <w:p w:rsidR="00CC68DB" w:rsidRDefault="00CC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B5" w:rsidRDefault="009B10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Default="005405D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37191C" w:rsidRDefault="005405D2" w:rsidP="00454E5D">
    <w:pPr>
      <w:pStyle w:val="Header"/>
      <w:pBdr>
        <w:bottom w:val="single" w:sz="12" w:space="1" w:color="auto"/>
      </w:pBdr>
      <w:tabs>
        <w:tab w:val="left" w:pos="2160"/>
      </w:tabs>
      <w:jc w:val="center"/>
      <w:rPr>
        <w:rFonts w:ascii="Arial" w:hAnsi="Arial" w:cs="Arial"/>
        <w:b/>
        <w:sz w:val="32"/>
        <w:szCs w:val="32"/>
      </w:rPr>
    </w:pPr>
    <w:r w:rsidRPr="0037191C">
      <w:rPr>
        <w:rFonts w:ascii="Arial" w:hAnsi="Arial" w:cs="Arial"/>
        <w:b/>
        <w:sz w:val="32"/>
        <w:szCs w:val="32"/>
      </w:rPr>
      <w:t>TEXAS WOMAN’S UNIVERSITY</w:t>
    </w:r>
  </w:p>
  <w:p w:rsidR="005405D2" w:rsidRDefault="005405D2" w:rsidP="00454E5D">
    <w:pPr>
      <w:pStyle w:val="Header"/>
      <w:jc w:val="center"/>
      <w:rPr>
        <w:rFonts w:ascii="Arial" w:hAnsi="Arial" w:cs="Arial"/>
        <w:b/>
        <w:bCs/>
        <w:sz w:val="32"/>
        <w:szCs w:val="32"/>
      </w:rPr>
    </w:pPr>
    <w:r w:rsidRPr="0037191C">
      <w:rPr>
        <w:rFonts w:ascii="Arial" w:hAnsi="Arial" w:cs="Arial"/>
        <w:b/>
        <w:bCs/>
        <w:sz w:val="32"/>
        <w:szCs w:val="32"/>
      </w:rPr>
      <w:t>OFFICE OF INTERNAL AUDITS</w:t>
    </w:r>
  </w:p>
  <w:p w:rsidR="005405D2" w:rsidRDefault="005405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37191C" w:rsidRDefault="005405D2" w:rsidP="00033BD9">
    <w:pPr>
      <w:pStyle w:val="Header"/>
      <w:pBdr>
        <w:bottom w:val="single" w:sz="12" w:space="1" w:color="auto"/>
      </w:pBdr>
      <w:tabs>
        <w:tab w:val="left" w:pos="2160"/>
      </w:tabs>
      <w:jc w:val="center"/>
      <w:rPr>
        <w:rFonts w:ascii="Arial" w:hAnsi="Arial" w:cs="Arial"/>
        <w:b/>
        <w:sz w:val="32"/>
        <w:szCs w:val="32"/>
      </w:rPr>
    </w:pPr>
    <w:r w:rsidRPr="0037191C">
      <w:rPr>
        <w:rFonts w:ascii="Arial" w:hAnsi="Arial" w:cs="Arial"/>
        <w:b/>
        <w:sz w:val="32"/>
        <w:szCs w:val="32"/>
      </w:rPr>
      <w:t>TEXAS WOMAN’S UNIVERSITY</w:t>
    </w:r>
  </w:p>
  <w:p w:rsidR="005405D2" w:rsidRDefault="005405D2" w:rsidP="00033BD9">
    <w:pPr>
      <w:pStyle w:val="Header"/>
      <w:jc w:val="center"/>
      <w:rPr>
        <w:rFonts w:ascii="Arial" w:hAnsi="Arial" w:cs="Arial"/>
        <w:b/>
        <w:bCs/>
        <w:sz w:val="32"/>
        <w:szCs w:val="32"/>
      </w:rPr>
    </w:pPr>
    <w:r w:rsidRPr="0037191C">
      <w:rPr>
        <w:rFonts w:ascii="Arial" w:hAnsi="Arial" w:cs="Arial"/>
        <w:b/>
        <w:bCs/>
        <w:sz w:val="32"/>
        <w:szCs w:val="32"/>
      </w:rPr>
      <w:t>OFFICE OF INTERNAL AUDITS</w:t>
    </w:r>
  </w:p>
  <w:p w:rsidR="005405D2" w:rsidRDefault="00540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3D79CF" w:rsidRDefault="00232D45" w:rsidP="0009710D">
    <w:pPr>
      <w:pStyle w:val="Header"/>
      <w:tabs>
        <w:tab w:val="left" w:pos="6795"/>
      </w:tabs>
      <w:rPr>
        <w:color w:val="FF0000"/>
      </w:rPr>
    </w:pPr>
    <w:r>
      <w:rPr>
        <w:noProof/>
        <w:lang w:val="en-US" w:eastAsia="en-US"/>
      </w:rPr>
      <w:drawing>
        <wp:inline distT="0" distB="0" distL="0" distR="0">
          <wp:extent cx="4000500" cy="1066800"/>
          <wp:effectExtent l="0" t="0" r="0" b="0"/>
          <wp:docPr id="3" name="Picture 3" descr="tw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066800"/>
                  </a:xfrm>
                  <a:prstGeom prst="rect">
                    <a:avLst/>
                  </a:prstGeom>
                  <a:noFill/>
                  <a:ln>
                    <a:noFill/>
                  </a:ln>
                </pic:spPr>
              </pic:pic>
            </a:graphicData>
          </a:graphic>
        </wp:inline>
      </w:drawing>
    </w:r>
    <w:r w:rsidR="005405D2">
      <w:rPr>
        <w:b/>
      </w:rPr>
      <w:tab/>
    </w:r>
    <w:r w:rsidR="005405D2">
      <w:rPr>
        <w:b/>
      </w:rPr>
      <w:tab/>
    </w:r>
    <w:r w:rsidR="005405D2">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4667E5" w:rsidRDefault="005405D2" w:rsidP="004667E5">
    <w:pPr>
      <w:pStyle w:val="Header"/>
      <w:jc w:val="right"/>
      <w:rPr>
        <w:b/>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Default="005405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Default="005405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37191C" w:rsidRDefault="005405D2" w:rsidP="007767F5">
    <w:pPr>
      <w:pStyle w:val="Header"/>
      <w:pBdr>
        <w:bottom w:val="single" w:sz="12" w:space="1" w:color="auto"/>
      </w:pBdr>
      <w:tabs>
        <w:tab w:val="left" w:pos="2160"/>
      </w:tabs>
      <w:jc w:val="center"/>
      <w:rPr>
        <w:rFonts w:ascii="Arial" w:hAnsi="Arial" w:cs="Arial"/>
        <w:b/>
        <w:sz w:val="32"/>
        <w:szCs w:val="32"/>
      </w:rPr>
    </w:pPr>
    <w:r w:rsidRPr="0037191C">
      <w:rPr>
        <w:rFonts w:ascii="Arial" w:hAnsi="Arial" w:cs="Arial"/>
        <w:b/>
        <w:sz w:val="32"/>
        <w:szCs w:val="32"/>
      </w:rPr>
      <w:t>TEXAS WOMAN’S UNIVERSITY</w:t>
    </w:r>
  </w:p>
  <w:p w:rsidR="005405D2" w:rsidRDefault="005405D2" w:rsidP="007767F5">
    <w:pPr>
      <w:pStyle w:val="Header"/>
      <w:jc w:val="center"/>
      <w:rPr>
        <w:rFonts w:ascii="Arial" w:hAnsi="Arial" w:cs="Arial"/>
        <w:b/>
        <w:bCs/>
        <w:sz w:val="32"/>
        <w:szCs w:val="32"/>
      </w:rPr>
    </w:pPr>
    <w:r w:rsidRPr="0037191C">
      <w:rPr>
        <w:rFonts w:ascii="Arial" w:hAnsi="Arial" w:cs="Arial"/>
        <w:b/>
        <w:bCs/>
        <w:sz w:val="32"/>
        <w:szCs w:val="32"/>
      </w:rPr>
      <w:t>OFFICE OF INTERNAL AUDITS</w:t>
    </w:r>
  </w:p>
  <w:p w:rsidR="005405D2" w:rsidRPr="004768C9" w:rsidRDefault="005405D2">
    <w:pPr>
      <w:pStyle w:val="Header"/>
      <w:rPr>
        <w:b/>
        <w:color w:val="FF0000"/>
      </w:rPr>
    </w:pPr>
    <w:r>
      <w:tab/>
    </w:r>
    <w:r>
      <w:tab/>
    </w:r>
    <w:r w:rsidRPr="004768C9">
      <w:rPr>
        <w:b/>
        <w:color w:val="FF0000"/>
      </w:rPr>
      <w:t>DRAFT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Default="005405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37191C" w:rsidRDefault="005405D2" w:rsidP="00B47D50">
    <w:pPr>
      <w:pStyle w:val="Header"/>
      <w:pBdr>
        <w:bottom w:val="single" w:sz="12" w:space="1" w:color="auto"/>
      </w:pBdr>
      <w:tabs>
        <w:tab w:val="left" w:pos="2160"/>
      </w:tabs>
      <w:jc w:val="center"/>
      <w:rPr>
        <w:rFonts w:ascii="Arial" w:hAnsi="Arial" w:cs="Arial"/>
        <w:b/>
        <w:sz w:val="32"/>
        <w:szCs w:val="32"/>
      </w:rPr>
    </w:pPr>
    <w:r w:rsidRPr="0037191C">
      <w:rPr>
        <w:rFonts w:ascii="Arial" w:hAnsi="Arial" w:cs="Arial"/>
        <w:b/>
        <w:sz w:val="32"/>
        <w:szCs w:val="32"/>
      </w:rPr>
      <w:t>TEXAS WOMAN’S UNIVERSITY</w:t>
    </w:r>
  </w:p>
  <w:p w:rsidR="005405D2" w:rsidRDefault="005405D2" w:rsidP="00B47D50">
    <w:pPr>
      <w:pStyle w:val="Header"/>
      <w:jc w:val="center"/>
      <w:rPr>
        <w:rFonts w:ascii="Arial" w:hAnsi="Arial" w:cs="Arial"/>
        <w:b/>
        <w:bCs/>
        <w:sz w:val="32"/>
        <w:szCs w:val="32"/>
      </w:rPr>
    </w:pPr>
    <w:r w:rsidRPr="0037191C">
      <w:rPr>
        <w:rFonts w:ascii="Arial" w:hAnsi="Arial" w:cs="Arial"/>
        <w:b/>
        <w:bCs/>
        <w:sz w:val="32"/>
        <w:szCs w:val="32"/>
      </w:rPr>
      <w:t>OFFICE OF INTERNAL AUDITS</w:t>
    </w:r>
  </w:p>
  <w:p w:rsidR="005405D2" w:rsidRDefault="005405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2" w:rsidRPr="0037191C" w:rsidRDefault="005405D2" w:rsidP="00EC2465">
    <w:pPr>
      <w:pStyle w:val="Header"/>
      <w:pBdr>
        <w:bottom w:val="single" w:sz="12" w:space="1" w:color="auto"/>
      </w:pBdr>
      <w:tabs>
        <w:tab w:val="left" w:pos="2160"/>
      </w:tabs>
      <w:jc w:val="center"/>
      <w:rPr>
        <w:rFonts w:ascii="Arial" w:hAnsi="Arial" w:cs="Arial"/>
        <w:b/>
        <w:sz w:val="32"/>
        <w:szCs w:val="32"/>
      </w:rPr>
    </w:pPr>
    <w:r w:rsidRPr="0037191C">
      <w:rPr>
        <w:rFonts w:ascii="Arial" w:hAnsi="Arial" w:cs="Arial"/>
        <w:b/>
        <w:sz w:val="32"/>
        <w:szCs w:val="32"/>
      </w:rPr>
      <w:t>TEXAS WOMAN’S UNIVERSITY</w:t>
    </w:r>
  </w:p>
  <w:p w:rsidR="005405D2" w:rsidRDefault="005405D2" w:rsidP="00EC2465">
    <w:pPr>
      <w:pStyle w:val="Header"/>
      <w:jc w:val="center"/>
      <w:rPr>
        <w:rFonts w:ascii="Arial" w:hAnsi="Arial" w:cs="Arial"/>
        <w:b/>
        <w:bCs/>
        <w:sz w:val="32"/>
        <w:szCs w:val="32"/>
      </w:rPr>
    </w:pPr>
    <w:r w:rsidRPr="0037191C">
      <w:rPr>
        <w:rFonts w:ascii="Arial" w:hAnsi="Arial" w:cs="Arial"/>
        <w:b/>
        <w:bCs/>
        <w:sz w:val="32"/>
        <w:szCs w:val="32"/>
      </w:rPr>
      <w:t>OFFICE OF INTERNAL AUDITS</w:t>
    </w:r>
  </w:p>
  <w:p w:rsidR="005405D2" w:rsidRPr="009450FE" w:rsidRDefault="005405D2" w:rsidP="00945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588"/>
    <w:multiLevelType w:val="multilevel"/>
    <w:tmpl w:val="0E0AF9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4537E"/>
    <w:multiLevelType w:val="multilevel"/>
    <w:tmpl w:val="7D7C5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825E1"/>
    <w:multiLevelType w:val="hybridMultilevel"/>
    <w:tmpl w:val="BA3AC0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1A53E0F"/>
    <w:multiLevelType w:val="hybridMultilevel"/>
    <w:tmpl w:val="0CA20F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2590C"/>
    <w:multiLevelType w:val="hybridMultilevel"/>
    <w:tmpl w:val="FCF6F7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373FE"/>
    <w:multiLevelType w:val="hybridMultilevel"/>
    <w:tmpl w:val="FCF6F7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A4968"/>
    <w:multiLevelType w:val="hybridMultilevel"/>
    <w:tmpl w:val="4E0A2F5E"/>
    <w:lvl w:ilvl="0" w:tplc="9FF4F876">
      <w:start w:val="1"/>
      <w:numFmt w:val="decimal"/>
      <w:lvlText w:val="%1)"/>
      <w:lvlJc w:val="left"/>
      <w:pPr>
        <w:ind w:left="765" w:hanging="360"/>
      </w:pPr>
      <w:rPr>
        <w:rFonts w:ascii="Arial" w:hAnsi="Arial" w:cs="Arial"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2C"/>
    <w:rsid w:val="00000528"/>
    <w:rsid w:val="00000682"/>
    <w:rsid w:val="000015C8"/>
    <w:rsid w:val="00001AC3"/>
    <w:rsid w:val="00001B7D"/>
    <w:rsid w:val="000024C5"/>
    <w:rsid w:val="00003AAF"/>
    <w:rsid w:val="00003EAB"/>
    <w:rsid w:val="00003F93"/>
    <w:rsid w:val="0000403B"/>
    <w:rsid w:val="00004F90"/>
    <w:rsid w:val="000052F3"/>
    <w:rsid w:val="0000553F"/>
    <w:rsid w:val="00005BF9"/>
    <w:rsid w:val="00005C67"/>
    <w:rsid w:val="0000615F"/>
    <w:rsid w:val="00006BAF"/>
    <w:rsid w:val="000073A4"/>
    <w:rsid w:val="00007526"/>
    <w:rsid w:val="00007901"/>
    <w:rsid w:val="000079B8"/>
    <w:rsid w:val="0001026D"/>
    <w:rsid w:val="00011BA8"/>
    <w:rsid w:val="00012807"/>
    <w:rsid w:val="00013A5A"/>
    <w:rsid w:val="00016AA8"/>
    <w:rsid w:val="00016FBD"/>
    <w:rsid w:val="0001731C"/>
    <w:rsid w:val="00020D0C"/>
    <w:rsid w:val="000213DC"/>
    <w:rsid w:val="000228B4"/>
    <w:rsid w:val="0002302D"/>
    <w:rsid w:val="00023348"/>
    <w:rsid w:val="00023CE8"/>
    <w:rsid w:val="000242EA"/>
    <w:rsid w:val="00024DF1"/>
    <w:rsid w:val="00026294"/>
    <w:rsid w:val="00027735"/>
    <w:rsid w:val="00031807"/>
    <w:rsid w:val="00032445"/>
    <w:rsid w:val="00033878"/>
    <w:rsid w:val="00033BD9"/>
    <w:rsid w:val="00034544"/>
    <w:rsid w:val="00034CFB"/>
    <w:rsid w:val="000357A3"/>
    <w:rsid w:val="000359D7"/>
    <w:rsid w:val="00035B51"/>
    <w:rsid w:val="00037B9D"/>
    <w:rsid w:val="0004102A"/>
    <w:rsid w:val="000413D7"/>
    <w:rsid w:val="00042DB7"/>
    <w:rsid w:val="00043EDB"/>
    <w:rsid w:val="00044958"/>
    <w:rsid w:val="00044B0E"/>
    <w:rsid w:val="00044FFF"/>
    <w:rsid w:val="000455E6"/>
    <w:rsid w:val="00045B4B"/>
    <w:rsid w:val="00045BEA"/>
    <w:rsid w:val="00045DB5"/>
    <w:rsid w:val="0004620B"/>
    <w:rsid w:val="000464BE"/>
    <w:rsid w:val="0005214E"/>
    <w:rsid w:val="000521CA"/>
    <w:rsid w:val="000532D3"/>
    <w:rsid w:val="0005526C"/>
    <w:rsid w:val="000552C8"/>
    <w:rsid w:val="000560D2"/>
    <w:rsid w:val="00057E62"/>
    <w:rsid w:val="00061A91"/>
    <w:rsid w:val="00062098"/>
    <w:rsid w:val="00066D7D"/>
    <w:rsid w:val="0006769F"/>
    <w:rsid w:val="00067F59"/>
    <w:rsid w:val="00070226"/>
    <w:rsid w:val="00071F38"/>
    <w:rsid w:val="00072155"/>
    <w:rsid w:val="00072DAD"/>
    <w:rsid w:val="000730E9"/>
    <w:rsid w:val="0007419D"/>
    <w:rsid w:val="0007479F"/>
    <w:rsid w:val="000768C2"/>
    <w:rsid w:val="00077A60"/>
    <w:rsid w:val="00080618"/>
    <w:rsid w:val="0008077E"/>
    <w:rsid w:val="000809C6"/>
    <w:rsid w:val="00081E71"/>
    <w:rsid w:val="00082744"/>
    <w:rsid w:val="00082AED"/>
    <w:rsid w:val="00082E5A"/>
    <w:rsid w:val="00082FDA"/>
    <w:rsid w:val="00083D77"/>
    <w:rsid w:val="000859E8"/>
    <w:rsid w:val="0008603F"/>
    <w:rsid w:val="00087522"/>
    <w:rsid w:val="00087AC8"/>
    <w:rsid w:val="00087F88"/>
    <w:rsid w:val="00087FF4"/>
    <w:rsid w:val="0009055D"/>
    <w:rsid w:val="00090DC4"/>
    <w:rsid w:val="0009102D"/>
    <w:rsid w:val="000915E1"/>
    <w:rsid w:val="00092495"/>
    <w:rsid w:val="00093300"/>
    <w:rsid w:val="0009388E"/>
    <w:rsid w:val="000959CC"/>
    <w:rsid w:val="00096563"/>
    <w:rsid w:val="000967AF"/>
    <w:rsid w:val="000967F0"/>
    <w:rsid w:val="00096E74"/>
    <w:rsid w:val="00097011"/>
    <w:rsid w:val="0009710D"/>
    <w:rsid w:val="00097929"/>
    <w:rsid w:val="000A0463"/>
    <w:rsid w:val="000A096C"/>
    <w:rsid w:val="000A0E8B"/>
    <w:rsid w:val="000A1174"/>
    <w:rsid w:val="000A241B"/>
    <w:rsid w:val="000A29D8"/>
    <w:rsid w:val="000A2BC9"/>
    <w:rsid w:val="000A3843"/>
    <w:rsid w:val="000A3B27"/>
    <w:rsid w:val="000A3C39"/>
    <w:rsid w:val="000A401F"/>
    <w:rsid w:val="000A454C"/>
    <w:rsid w:val="000A474B"/>
    <w:rsid w:val="000A4D8C"/>
    <w:rsid w:val="000A6C5E"/>
    <w:rsid w:val="000B1D56"/>
    <w:rsid w:val="000B20E6"/>
    <w:rsid w:val="000B53BE"/>
    <w:rsid w:val="000B5B68"/>
    <w:rsid w:val="000B6E29"/>
    <w:rsid w:val="000B76A6"/>
    <w:rsid w:val="000B76DF"/>
    <w:rsid w:val="000B7EE7"/>
    <w:rsid w:val="000C000E"/>
    <w:rsid w:val="000C14DB"/>
    <w:rsid w:val="000C1B1E"/>
    <w:rsid w:val="000C1D4D"/>
    <w:rsid w:val="000C1F69"/>
    <w:rsid w:val="000C5EC5"/>
    <w:rsid w:val="000C5F24"/>
    <w:rsid w:val="000C68D2"/>
    <w:rsid w:val="000C6D6D"/>
    <w:rsid w:val="000D1B73"/>
    <w:rsid w:val="000D2483"/>
    <w:rsid w:val="000D3323"/>
    <w:rsid w:val="000D35FA"/>
    <w:rsid w:val="000D57F6"/>
    <w:rsid w:val="000D587D"/>
    <w:rsid w:val="000D5B66"/>
    <w:rsid w:val="000D6A26"/>
    <w:rsid w:val="000D776E"/>
    <w:rsid w:val="000E041A"/>
    <w:rsid w:val="000E150C"/>
    <w:rsid w:val="000E2A01"/>
    <w:rsid w:val="000E41F5"/>
    <w:rsid w:val="000E4B0C"/>
    <w:rsid w:val="000E6F8C"/>
    <w:rsid w:val="000E7518"/>
    <w:rsid w:val="000F0770"/>
    <w:rsid w:val="000F089A"/>
    <w:rsid w:val="000F090C"/>
    <w:rsid w:val="000F0B33"/>
    <w:rsid w:val="000F18FE"/>
    <w:rsid w:val="000F2C67"/>
    <w:rsid w:val="000F4659"/>
    <w:rsid w:val="000F4D2E"/>
    <w:rsid w:val="000F6408"/>
    <w:rsid w:val="000F7AE8"/>
    <w:rsid w:val="00100691"/>
    <w:rsid w:val="001010BD"/>
    <w:rsid w:val="0010343A"/>
    <w:rsid w:val="0010382F"/>
    <w:rsid w:val="001052B0"/>
    <w:rsid w:val="0010550F"/>
    <w:rsid w:val="001055FA"/>
    <w:rsid w:val="00106AC5"/>
    <w:rsid w:val="00106B63"/>
    <w:rsid w:val="001074F3"/>
    <w:rsid w:val="00107631"/>
    <w:rsid w:val="00110352"/>
    <w:rsid w:val="001107B4"/>
    <w:rsid w:val="001108F1"/>
    <w:rsid w:val="00110CD5"/>
    <w:rsid w:val="00111B5D"/>
    <w:rsid w:val="00112995"/>
    <w:rsid w:val="00112EA9"/>
    <w:rsid w:val="001131C5"/>
    <w:rsid w:val="001134CB"/>
    <w:rsid w:val="00113D94"/>
    <w:rsid w:val="0011500A"/>
    <w:rsid w:val="0011534F"/>
    <w:rsid w:val="001167D8"/>
    <w:rsid w:val="00116E4D"/>
    <w:rsid w:val="00116EDB"/>
    <w:rsid w:val="001177C2"/>
    <w:rsid w:val="00117864"/>
    <w:rsid w:val="00117DE2"/>
    <w:rsid w:val="0012005D"/>
    <w:rsid w:val="00120AA2"/>
    <w:rsid w:val="0012146D"/>
    <w:rsid w:val="00121648"/>
    <w:rsid w:val="001217A6"/>
    <w:rsid w:val="00121AEB"/>
    <w:rsid w:val="00121D31"/>
    <w:rsid w:val="00121E66"/>
    <w:rsid w:val="0012304F"/>
    <w:rsid w:val="001235A6"/>
    <w:rsid w:val="00123D5E"/>
    <w:rsid w:val="0012458F"/>
    <w:rsid w:val="0012574D"/>
    <w:rsid w:val="00127199"/>
    <w:rsid w:val="00127498"/>
    <w:rsid w:val="001277A8"/>
    <w:rsid w:val="001278EB"/>
    <w:rsid w:val="00127E64"/>
    <w:rsid w:val="00127ECF"/>
    <w:rsid w:val="0013079E"/>
    <w:rsid w:val="00130F1F"/>
    <w:rsid w:val="0013232B"/>
    <w:rsid w:val="001325C9"/>
    <w:rsid w:val="00132DCF"/>
    <w:rsid w:val="0013345E"/>
    <w:rsid w:val="001335A7"/>
    <w:rsid w:val="001340D5"/>
    <w:rsid w:val="0013478F"/>
    <w:rsid w:val="0013491E"/>
    <w:rsid w:val="00134C48"/>
    <w:rsid w:val="00135669"/>
    <w:rsid w:val="001358F4"/>
    <w:rsid w:val="0013690B"/>
    <w:rsid w:val="00137023"/>
    <w:rsid w:val="00137C42"/>
    <w:rsid w:val="00137C7C"/>
    <w:rsid w:val="0014054F"/>
    <w:rsid w:val="001411C2"/>
    <w:rsid w:val="0014176C"/>
    <w:rsid w:val="00141A87"/>
    <w:rsid w:val="00142EBB"/>
    <w:rsid w:val="001440D3"/>
    <w:rsid w:val="00144618"/>
    <w:rsid w:val="00144A0F"/>
    <w:rsid w:val="00144EBC"/>
    <w:rsid w:val="0014551A"/>
    <w:rsid w:val="0014637C"/>
    <w:rsid w:val="00147E9B"/>
    <w:rsid w:val="001500CA"/>
    <w:rsid w:val="001502D0"/>
    <w:rsid w:val="001504E4"/>
    <w:rsid w:val="00151168"/>
    <w:rsid w:val="0015178A"/>
    <w:rsid w:val="00151975"/>
    <w:rsid w:val="00152730"/>
    <w:rsid w:val="00154284"/>
    <w:rsid w:val="00154461"/>
    <w:rsid w:val="00155643"/>
    <w:rsid w:val="00155C34"/>
    <w:rsid w:val="00157220"/>
    <w:rsid w:val="00157265"/>
    <w:rsid w:val="001601FC"/>
    <w:rsid w:val="00160609"/>
    <w:rsid w:val="00160F0D"/>
    <w:rsid w:val="0016113A"/>
    <w:rsid w:val="0016131A"/>
    <w:rsid w:val="00161C3D"/>
    <w:rsid w:val="00162DF1"/>
    <w:rsid w:val="00163DE3"/>
    <w:rsid w:val="00163FE7"/>
    <w:rsid w:val="001650B8"/>
    <w:rsid w:val="00165C57"/>
    <w:rsid w:val="00165EEA"/>
    <w:rsid w:val="001671A1"/>
    <w:rsid w:val="00167A94"/>
    <w:rsid w:val="00167AA0"/>
    <w:rsid w:val="00170FD5"/>
    <w:rsid w:val="00171254"/>
    <w:rsid w:val="0017229D"/>
    <w:rsid w:val="00172831"/>
    <w:rsid w:val="00173C58"/>
    <w:rsid w:val="00174F10"/>
    <w:rsid w:val="00174F4E"/>
    <w:rsid w:val="00176517"/>
    <w:rsid w:val="00176A38"/>
    <w:rsid w:val="00180F81"/>
    <w:rsid w:val="0018135F"/>
    <w:rsid w:val="00182678"/>
    <w:rsid w:val="00183326"/>
    <w:rsid w:val="00184506"/>
    <w:rsid w:val="00185C42"/>
    <w:rsid w:val="00186664"/>
    <w:rsid w:val="00187063"/>
    <w:rsid w:val="0018718E"/>
    <w:rsid w:val="00187628"/>
    <w:rsid w:val="00187B78"/>
    <w:rsid w:val="00187E14"/>
    <w:rsid w:val="001912D3"/>
    <w:rsid w:val="00191555"/>
    <w:rsid w:val="00191895"/>
    <w:rsid w:val="00191D79"/>
    <w:rsid w:val="00191D97"/>
    <w:rsid w:val="00192C31"/>
    <w:rsid w:val="00193717"/>
    <w:rsid w:val="00193CCA"/>
    <w:rsid w:val="00193E38"/>
    <w:rsid w:val="00195DDE"/>
    <w:rsid w:val="001A030D"/>
    <w:rsid w:val="001A0862"/>
    <w:rsid w:val="001A2182"/>
    <w:rsid w:val="001A2DDD"/>
    <w:rsid w:val="001A34DE"/>
    <w:rsid w:val="001A358A"/>
    <w:rsid w:val="001A3F84"/>
    <w:rsid w:val="001A4E12"/>
    <w:rsid w:val="001A5213"/>
    <w:rsid w:val="001A5765"/>
    <w:rsid w:val="001A57F8"/>
    <w:rsid w:val="001A5A7C"/>
    <w:rsid w:val="001A6680"/>
    <w:rsid w:val="001B02BF"/>
    <w:rsid w:val="001B0612"/>
    <w:rsid w:val="001B08D6"/>
    <w:rsid w:val="001B2610"/>
    <w:rsid w:val="001B2E0C"/>
    <w:rsid w:val="001B3217"/>
    <w:rsid w:val="001B34CC"/>
    <w:rsid w:val="001B3BF9"/>
    <w:rsid w:val="001B44CB"/>
    <w:rsid w:val="001B63C0"/>
    <w:rsid w:val="001B69EE"/>
    <w:rsid w:val="001C0207"/>
    <w:rsid w:val="001C0794"/>
    <w:rsid w:val="001C0C24"/>
    <w:rsid w:val="001C0F54"/>
    <w:rsid w:val="001C218A"/>
    <w:rsid w:val="001C3068"/>
    <w:rsid w:val="001C3977"/>
    <w:rsid w:val="001C6DBF"/>
    <w:rsid w:val="001C6FAC"/>
    <w:rsid w:val="001C7C89"/>
    <w:rsid w:val="001D04A7"/>
    <w:rsid w:val="001D0C65"/>
    <w:rsid w:val="001D10C7"/>
    <w:rsid w:val="001D1153"/>
    <w:rsid w:val="001D241A"/>
    <w:rsid w:val="001D25DC"/>
    <w:rsid w:val="001D2A6A"/>
    <w:rsid w:val="001D3068"/>
    <w:rsid w:val="001D33C9"/>
    <w:rsid w:val="001D3CF1"/>
    <w:rsid w:val="001D512A"/>
    <w:rsid w:val="001D5EBA"/>
    <w:rsid w:val="001D6020"/>
    <w:rsid w:val="001D76CA"/>
    <w:rsid w:val="001D7E42"/>
    <w:rsid w:val="001E0639"/>
    <w:rsid w:val="001E0CFA"/>
    <w:rsid w:val="001E100F"/>
    <w:rsid w:val="001E12B1"/>
    <w:rsid w:val="001E1631"/>
    <w:rsid w:val="001E2204"/>
    <w:rsid w:val="001E22D2"/>
    <w:rsid w:val="001E25D5"/>
    <w:rsid w:val="001E3B38"/>
    <w:rsid w:val="001E3C72"/>
    <w:rsid w:val="001E4AF9"/>
    <w:rsid w:val="001E5AA7"/>
    <w:rsid w:val="001E5C33"/>
    <w:rsid w:val="001E63A2"/>
    <w:rsid w:val="001E6669"/>
    <w:rsid w:val="001E7290"/>
    <w:rsid w:val="001E7EC6"/>
    <w:rsid w:val="001F037B"/>
    <w:rsid w:val="001F08D4"/>
    <w:rsid w:val="001F0A9E"/>
    <w:rsid w:val="001F127D"/>
    <w:rsid w:val="001F13A4"/>
    <w:rsid w:val="001F15D1"/>
    <w:rsid w:val="001F1837"/>
    <w:rsid w:val="001F2568"/>
    <w:rsid w:val="001F38CF"/>
    <w:rsid w:val="001F43F3"/>
    <w:rsid w:val="001F474D"/>
    <w:rsid w:val="001F4782"/>
    <w:rsid w:val="001F48A3"/>
    <w:rsid w:val="001F4CD1"/>
    <w:rsid w:val="001F4FE4"/>
    <w:rsid w:val="001F5AAA"/>
    <w:rsid w:val="001F6EF5"/>
    <w:rsid w:val="001F74E5"/>
    <w:rsid w:val="001F7BF3"/>
    <w:rsid w:val="002008F5"/>
    <w:rsid w:val="002039D2"/>
    <w:rsid w:val="00204882"/>
    <w:rsid w:val="002051FC"/>
    <w:rsid w:val="00205E1C"/>
    <w:rsid w:val="00211BF2"/>
    <w:rsid w:val="00212898"/>
    <w:rsid w:val="00212E53"/>
    <w:rsid w:val="002137E1"/>
    <w:rsid w:val="00214DBD"/>
    <w:rsid w:val="00214F4D"/>
    <w:rsid w:val="002158C1"/>
    <w:rsid w:val="00215A6E"/>
    <w:rsid w:val="00216588"/>
    <w:rsid w:val="002167BA"/>
    <w:rsid w:val="00216905"/>
    <w:rsid w:val="00217EA7"/>
    <w:rsid w:val="00220C1C"/>
    <w:rsid w:val="00222557"/>
    <w:rsid w:val="00223B4B"/>
    <w:rsid w:val="00224EE7"/>
    <w:rsid w:val="002251B6"/>
    <w:rsid w:val="00226A6B"/>
    <w:rsid w:val="00226DE1"/>
    <w:rsid w:val="00227E62"/>
    <w:rsid w:val="00227E7C"/>
    <w:rsid w:val="00230AC4"/>
    <w:rsid w:val="00232D45"/>
    <w:rsid w:val="00233354"/>
    <w:rsid w:val="00235862"/>
    <w:rsid w:val="00235D2E"/>
    <w:rsid w:val="0023686E"/>
    <w:rsid w:val="00237ACF"/>
    <w:rsid w:val="0024021E"/>
    <w:rsid w:val="00240D06"/>
    <w:rsid w:val="00241494"/>
    <w:rsid w:val="002416CC"/>
    <w:rsid w:val="00242D72"/>
    <w:rsid w:val="00242E37"/>
    <w:rsid w:val="00242F16"/>
    <w:rsid w:val="00243E32"/>
    <w:rsid w:val="00244D8B"/>
    <w:rsid w:val="00245849"/>
    <w:rsid w:val="00245F0A"/>
    <w:rsid w:val="00246944"/>
    <w:rsid w:val="002470F5"/>
    <w:rsid w:val="0024728F"/>
    <w:rsid w:val="00250C5E"/>
    <w:rsid w:val="00250CFB"/>
    <w:rsid w:val="00251FEF"/>
    <w:rsid w:val="002533C5"/>
    <w:rsid w:val="0025381E"/>
    <w:rsid w:val="00253A65"/>
    <w:rsid w:val="00253EDA"/>
    <w:rsid w:val="00254BDF"/>
    <w:rsid w:val="00254DF6"/>
    <w:rsid w:val="00254F79"/>
    <w:rsid w:val="00256AAA"/>
    <w:rsid w:val="00257441"/>
    <w:rsid w:val="00257DB5"/>
    <w:rsid w:val="00261700"/>
    <w:rsid w:val="00261803"/>
    <w:rsid w:val="00261AB5"/>
    <w:rsid w:val="00261AFE"/>
    <w:rsid w:val="00261F75"/>
    <w:rsid w:val="002620F6"/>
    <w:rsid w:val="0026362C"/>
    <w:rsid w:val="00264750"/>
    <w:rsid w:val="00264DFB"/>
    <w:rsid w:val="00265F0F"/>
    <w:rsid w:val="00267317"/>
    <w:rsid w:val="0026757B"/>
    <w:rsid w:val="002709E0"/>
    <w:rsid w:val="00270E29"/>
    <w:rsid w:val="00271CC4"/>
    <w:rsid w:val="002727F5"/>
    <w:rsid w:val="00272CEB"/>
    <w:rsid w:val="00274D4F"/>
    <w:rsid w:val="00275063"/>
    <w:rsid w:val="00275A64"/>
    <w:rsid w:val="00275A85"/>
    <w:rsid w:val="00276AF1"/>
    <w:rsid w:val="002772ED"/>
    <w:rsid w:val="002821C2"/>
    <w:rsid w:val="00282B2A"/>
    <w:rsid w:val="00282D9F"/>
    <w:rsid w:val="002841E1"/>
    <w:rsid w:val="002844D1"/>
    <w:rsid w:val="0028537A"/>
    <w:rsid w:val="002868E8"/>
    <w:rsid w:val="002912FF"/>
    <w:rsid w:val="002915B6"/>
    <w:rsid w:val="00291E4B"/>
    <w:rsid w:val="00292439"/>
    <w:rsid w:val="00292F69"/>
    <w:rsid w:val="00293A54"/>
    <w:rsid w:val="0029521C"/>
    <w:rsid w:val="002956CA"/>
    <w:rsid w:val="00296835"/>
    <w:rsid w:val="00296EA8"/>
    <w:rsid w:val="00297BC3"/>
    <w:rsid w:val="00297F4B"/>
    <w:rsid w:val="002A1AB0"/>
    <w:rsid w:val="002A1F96"/>
    <w:rsid w:val="002A206F"/>
    <w:rsid w:val="002A3151"/>
    <w:rsid w:val="002A3C05"/>
    <w:rsid w:val="002A41DE"/>
    <w:rsid w:val="002A459F"/>
    <w:rsid w:val="002A46DE"/>
    <w:rsid w:val="002A5AA8"/>
    <w:rsid w:val="002A6418"/>
    <w:rsid w:val="002A743E"/>
    <w:rsid w:val="002A7703"/>
    <w:rsid w:val="002A7CE0"/>
    <w:rsid w:val="002B03C2"/>
    <w:rsid w:val="002B17BD"/>
    <w:rsid w:val="002B18DF"/>
    <w:rsid w:val="002B1A7A"/>
    <w:rsid w:val="002B1F1B"/>
    <w:rsid w:val="002B44BE"/>
    <w:rsid w:val="002B4516"/>
    <w:rsid w:val="002B49F5"/>
    <w:rsid w:val="002B4C9F"/>
    <w:rsid w:val="002B50A8"/>
    <w:rsid w:val="002B6D88"/>
    <w:rsid w:val="002C090C"/>
    <w:rsid w:val="002C153C"/>
    <w:rsid w:val="002C1E45"/>
    <w:rsid w:val="002C20EF"/>
    <w:rsid w:val="002C4EE2"/>
    <w:rsid w:val="002C4F77"/>
    <w:rsid w:val="002C5C03"/>
    <w:rsid w:val="002C6B78"/>
    <w:rsid w:val="002C6BDE"/>
    <w:rsid w:val="002C7A82"/>
    <w:rsid w:val="002C7CB9"/>
    <w:rsid w:val="002D028E"/>
    <w:rsid w:val="002D0543"/>
    <w:rsid w:val="002D0AEB"/>
    <w:rsid w:val="002D149B"/>
    <w:rsid w:val="002D2589"/>
    <w:rsid w:val="002D2E46"/>
    <w:rsid w:val="002D303B"/>
    <w:rsid w:val="002D3E1D"/>
    <w:rsid w:val="002D4AC2"/>
    <w:rsid w:val="002D5CC7"/>
    <w:rsid w:val="002D7720"/>
    <w:rsid w:val="002E04A1"/>
    <w:rsid w:val="002E167F"/>
    <w:rsid w:val="002E25D3"/>
    <w:rsid w:val="002E2A39"/>
    <w:rsid w:val="002E2D9C"/>
    <w:rsid w:val="002E33E4"/>
    <w:rsid w:val="002E3606"/>
    <w:rsid w:val="002E583A"/>
    <w:rsid w:val="002E7EC2"/>
    <w:rsid w:val="002F2124"/>
    <w:rsid w:val="002F4E0B"/>
    <w:rsid w:val="002F51F3"/>
    <w:rsid w:val="002F591B"/>
    <w:rsid w:val="002F6AEF"/>
    <w:rsid w:val="002F78B7"/>
    <w:rsid w:val="002F7F15"/>
    <w:rsid w:val="00300A14"/>
    <w:rsid w:val="00301B3F"/>
    <w:rsid w:val="00303B34"/>
    <w:rsid w:val="00303C83"/>
    <w:rsid w:val="00304D6E"/>
    <w:rsid w:val="0030540E"/>
    <w:rsid w:val="00305969"/>
    <w:rsid w:val="003064DC"/>
    <w:rsid w:val="0030696B"/>
    <w:rsid w:val="00310262"/>
    <w:rsid w:val="003116E6"/>
    <w:rsid w:val="003134DA"/>
    <w:rsid w:val="0031379E"/>
    <w:rsid w:val="00313910"/>
    <w:rsid w:val="0031446F"/>
    <w:rsid w:val="00314AF2"/>
    <w:rsid w:val="00314F34"/>
    <w:rsid w:val="00320097"/>
    <w:rsid w:val="003209D8"/>
    <w:rsid w:val="00321F67"/>
    <w:rsid w:val="003222B0"/>
    <w:rsid w:val="003225D1"/>
    <w:rsid w:val="0032308C"/>
    <w:rsid w:val="00324643"/>
    <w:rsid w:val="00326FA9"/>
    <w:rsid w:val="003313CC"/>
    <w:rsid w:val="0033413E"/>
    <w:rsid w:val="003348C0"/>
    <w:rsid w:val="00342310"/>
    <w:rsid w:val="00344D61"/>
    <w:rsid w:val="00344D74"/>
    <w:rsid w:val="003452D1"/>
    <w:rsid w:val="00345753"/>
    <w:rsid w:val="00347B93"/>
    <w:rsid w:val="003503E2"/>
    <w:rsid w:val="00350E62"/>
    <w:rsid w:val="0035109A"/>
    <w:rsid w:val="00351AAC"/>
    <w:rsid w:val="00351F86"/>
    <w:rsid w:val="00352F9E"/>
    <w:rsid w:val="00354C88"/>
    <w:rsid w:val="003553C1"/>
    <w:rsid w:val="00355D09"/>
    <w:rsid w:val="00356414"/>
    <w:rsid w:val="00361518"/>
    <w:rsid w:val="003616EB"/>
    <w:rsid w:val="00362842"/>
    <w:rsid w:val="0036340B"/>
    <w:rsid w:val="0036527E"/>
    <w:rsid w:val="003653F7"/>
    <w:rsid w:val="00367C62"/>
    <w:rsid w:val="003717B1"/>
    <w:rsid w:val="0037253E"/>
    <w:rsid w:val="003736C1"/>
    <w:rsid w:val="0037384A"/>
    <w:rsid w:val="00374BC7"/>
    <w:rsid w:val="00375898"/>
    <w:rsid w:val="003805AA"/>
    <w:rsid w:val="003810EF"/>
    <w:rsid w:val="003813E8"/>
    <w:rsid w:val="0038268C"/>
    <w:rsid w:val="00382B11"/>
    <w:rsid w:val="00382E9F"/>
    <w:rsid w:val="00383E29"/>
    <w:rsid w:val="003841C4"/>
    <w:rsid w:val="0038437A"/>
    <w:rsid w:val="00385106"/>
    <w:rsid w:val="003854FC"/>
    <w:rsid w:val="003859A3"/>
    <w:rsid w:val="0038605C"/>
    <w:rsid w:val="00386500"/>
    <w:rsid w:val="00387303"/>
    <w:rsid w:val="00390278"/>
    <w:rsid w:val="00390E9E"/>
    <w:rsid w:val="0039106E"/>
    <w:rsid w:val="003910DB"/>
    <w:rsid w:val="003913E9"/>
    <w:rsid w:val="0039330E"/>
    <w:rsid w:val="00393B69"/>
    <w:rsid w:val="0039534F"/>
    <w:rsid w:val="003968D4"/>
    <w:rsid w:val="00397C98"/>
    <w:rsid w:val="003A0925"/>
    <w:rsid w:val="003A195A"/>
    <w:rsid w:val="003A1CEF"/>
    <w:rsid w:val="003A2A60"/>
    <w:rsid w:val="003A3D57"/>
    <w:rsid w:val="003A3FE7"/>
    <w:rsid w:val="003A6267"/>
    <w:rsid w:val="003B1758"/>
    <w:rsid w:val="003B175B"/>
    <w:rsid w:val="003B31CA"/>
    <w:rsid w:val="003B34B3"/>
    <w:rsid w:val="003B455E"/>
    <w:rsid w:val="003B520E"/>
    <w:rsid w:val="003B554F"/>
    <w:rsid w:val="003B6BA9"/>
    <w:rsid w:val="003B7396"/>
    <w:rsid w:val="003B76A9"/>
    <w:rsid w:val="003C22E7"/>
    <w:rsid w:val="003C23BB"/>
    <w:rsid w:val="003C5A92"/>
    <w:rsid w:val="003C5FAD"/>
    <w:rsid w:val="003C6152"/>
    <w:rsid w:val="003C6780"/>
    <w:rsid w:val="003D1F7A"/>
    <w:rsid w:val="003D204A"/>
    <w:rsid w:val="003D2C83"/>
    <w:rsid w:val="003D3BEA"/>
    <w:rsid w:val="003D3C75"/>
    <w:rsid w:val="003D5B8C"/>
    <w:rsid w:val="003D60E1"/>
    <w:rsid w:val="003D6B68"/>
    <w:rsid w:val="003D79CF"/>
    <w:rsid w:val="003D7F32"/>
    <w:rsid w:val="003E098A"/>
    <w:rsid w:val="003E11C6"/>
    <w:rsid w:val="003E2FD8"/>
    <w:rsid w:val="003E551E"/>
    <w:rsid w:val="003E7174"/>
    <w:rsid w:val="003E7BF7"/>
    <w:rsid w:val="003F0852"/>
    <w:rsid w:val="003F182F"/>
    <w:rsid w:val="003F1C25"/>
    <w:rsid w:val="003F2A29"/>
    <w:rsid w:val="003F2AE3"/>
    <w:rsid w:val="003F3C00"/>
    <w:rsid w:val="003F3FED"/>
    <w:rsid w:val="003F4A4F"/>
    <w:rsid w:val="003F4C20"/>
    <w:rsid w:val="003F621A"/>
    <w:rsid w:val="003F7986"/>
    <w:rsid w:val="003F7CF6"/>
    <w:rsid w:val="00400078"/>
    <w:rsid w:val="00404B11"/>
    <w:rsid w:val="0040502E"/>
    <w:rsid w:val="00405B13"/>
    <w:rsid w:val="00406824"/>
    <w:rsid w:val="004068EA"/>
    <w:rsid w:val="00407485"/>
    <w:rsid w:val="0040751E"/>
    <w:rsid w:val="00410B97"/>
    <w:rsid w:val="00410C9B"/>
    <w:rsid w:val="00411EB5"/>
    <w:rsid w:val="004123D6"/>
    <w:rsid w:val="004127E3"/>
    <w:rsid w:val="004142BA"/>
    <w:rsid w:val="00414335"/>
    <w:rsid w:val="00416080"/>
    <w:rsid w:val="004165F9"/>
    <w:rsid w:val="004169FC"/>
    <w:rsid w:val="00416AC7"/>
    <w:rsid w:val="00416CAA"/>
    <w:rsid w:val="00417730"/>
    <w:rsid w:val="00420520"/>
    <w:rsid w:val="00421E9B"/>
    <w:rsid w:val="00424CB2"/>
    <w:rsid w:val="004253FE"/>
    <w:rsid w:val="00426461"/>
    <w:rsid w:val="00426C2A"/>
    <w:rsid w:val="0042753B"/>
    <w:rsid w:val="00427A23"/>
    <w:rsid w:val="004308F4"/>
    <w:rsid w:val="00433091"/>
    <w:rsid w:val="00433686"/>
    <w:rsid w:val="00434171"/>
    <w:rsid w:val="00434856"/>
    <w:rsid w:val="00434A0E"/>
    <w:rsid w:val="00435C12"/>
    <w:rsid w:val="00435EBE"/>
    <w:rsid w:val="00442CF2"/>
    <w:rsid w:val="0044318C"/>
    <w:rsid w:val="0044582B"/>
    <w:rsid w:val="00445CBE"/>
    <w:rsid w:val="0044648B"/>
    <w:rsid w:val="00446E25"/>
    <w:rsid w:val="0045002F"/>
    <w:rsid w:val="00450099"/>
    <w:rsid w:val="004502A6"/>
    <w:rsid w:val="0045079A"/>
    <w:rsid w:val="004519A3"/>
    <w:rsid w:val="0045325E"/>
    <w:rsid w:val="004536C4"/>
    <w:rsid w:val="004538A3"/>
    <w:rsid w:val="0045394C"/>
    <w:rsid w:val="00453A46"/>
    <w:rsid w:val="00453FEB"/>
    <w:rsid w:val="00454E5C"/>
    <w:rsid w:val="00454E5D"/>
    <w:rsid w:val="00456ACE"/>
    <w:rsid w:val="00456C5F"/>
    <w:rsid w:val="0045709C"/>
    <w:rsid w:val="0045745C"/>
    <w:rsid w:val="00460ABC"/>
    <w:rsid w:val="004623B6"/>
    <w:rsid w:val="004639A0"/>
    <w:rsid w:val="00463AD7"/>
    <w:rsid w:val="00463FDB"/>
    <w:rsid w:val="0046418B"/>
    <w:rsid w:val="0046449F"/>
    <w:rsid w:val="00464B81"/>
    <w:rsid w:val="00465085"/>
    <w:rsid w:val="004654BE"/>
    <w:rsid w:val="004661DB"/>
    <w:rsid w:val="004667E5"/>
    <w:rsid w:val="004668A5"/>
    <w:rsid w:val="004671E2"/>
    <w:rsid w:val="00467B44"/>
    <w:rsid w:val="004704CB"/>
    <w:rsid w:val="00470D5A"/>
    <w:rsid w:val="00471FE7"/>
    <w:rsid w:val="004726A3"/>
    <w:rsid w:val="00474717"/>
    <w:rsid w:val="004751B8"/>
    <w:rsid w:val="004757DB"/>
    <w:rsid w:val="004768C9"/>
    <w:rsid w:val="00476988"/>
    <w:rsid w:val="00477508"/>
    <w:rsid w:val="004805C2"/>
    <w:rsid w:val="00481FF0"/>
    <w:rsid w:val="00482579"/>
    <w:rsid w:val="004825AB"/>
    <w:rsid w:val="00482907"/>
    <w:rsid w:val="004830AC"/>
    <w:rsid w:val="00483958"/>
    <w:rsid w:val="00483B16"/>
    <w:rsid w:val="00483BFB"/>
    <w:rsid w:val="00483E3B"/>
    <w:rsid w:val="00484B3F"/>
    <w:rsid w:val="004852A8"/>
    <w:rsid w:val="004853A9"/>
    <w:rsid w:val="00485448"/>
    <w:rsid w:val="00485C52"/>
    <w:rsid w:val="004863CC"/>
    <w:rsid w:val="00486C29"/>
    <w:rsid w:val="00486C92"/>
    <w:rsid w:val="0048764F"/>
    <w:rsid w:val="0048768C"/>
    <w:rsid w:val="004876E5"/>
    <w:rsid w:val="00490F8E"/>
    <w:rsid w:val="00491309"/>
    <w:rsid w:val="00493080"/>
    <w:rsid w:val="00493261"/>
    <w:rsid w:val="00495452"/>
    <w:rsid w:val="004A1483"/>
    <w:rsid w:val="004A46F8"/>
    <w:rsid w:val="004A4DB2"/>
    <w:rsid w:val="004A5031"/>
    <w:rsid w:val="004A57FA"/>
    <w:rsid w:val="004A5E98"/>
    <w:rsid w:val="004A6693"/>
    <w:rsid w:val="004A68A8"/>
    <w:rsid w:val="004A6C49"/>
    <w:rsid w:val="004A6E22"/>
    <w:rsid w:val="004A7CFD"/>
    <w:rsid w:val="004B0740"/>
    <w:rsid w:val="004B09EE"/>
    <w:rsid w:val="004B0D04"/>
    <w:rsid w:val="004B1014"/>
    <w:rsid w:val="004B23BF"/>
    <w:rsid w:val="004B3957"/>
    <w:rsid w:val="004B3B82"/>
    <w:rsid w:val="004B3CCC"/>
    <w:rsid w:val="004B49F8"/>
    <w:rsid w:val="004B51A7"/>
    <w:rsid w:val="004B52F0"/>
    <w:rsid w:val="004B53B0"/>
    <w:rsid w:val="004B5681"/>
    <w:rsid w:val="004B5715"/>
    <w:rsid w:val="004B58C6"/>
    <w:rsid w:val="004B5BE2"/>
    <w:rsid w:val="004B66A0"/>
    <w:rsid w:val="004B6E7F"/>
    <w:rsid w:val="004B728C"/>
    <w:rsid w:val="004B7AE4"/>
    <w:rsid w:val="004C010F"/>
    <w:rsid w:val="004C0ED7"/>
    <w:rsid w:val="004C1AEA"/>
    <w:rsid w:val="004C281C"/>
    <w:rsid w:val="004C2A38"/>
    <w:rsid w:val="004C5CD9"/>
    <w:rsid w:val="004C675F"/>
    <w:rsid w:val="004C7304"/>
    <w:rsid w:val="004C7376"/>
    <w:rsid w:val="004D05BA"/>
    <w:rsid w:val="004D06BB"/>
    <w:rsid w:val="004D0C85"/>
    <w:rsid w:val="004D11BB"/>
    <w:rsid w:val="004D1E37"/>
    <w:rsid w:val="004D4492"/>
    <w:rsid w:val="004D5C24"/>
    <w:rsid w:val="004D61A9"/>
    <w:rsid w:val="004D684F"/>
    <w:rsid w:val="004D68D8"/>
    <w:rsid w:val="004D6C59"/>
    <w:rsid w:val="004D70E4"/>
    <w:rsid w:val="004D7152"/>
    <w:rsid w:val="004E07D7"/>
    <w:rsid w:val="004E0BCC"/>
    <w:rsid w:val="004E1293"/>
    <w:rsid w:val="004E1E9F"/>
    <w:rsid w:val="004E27A9"/>
    <w:rsid w:val="004E479D"/>
    <w:rsid w:val="004E488A"/>
    <w:rsid w:val="004E68DF"/>
    <w:rsid w:val="004E7AC7"/>
    <w:rsid w:val="004F0372"/>
    <w:rsid w:val="004F12DD"/>
    <w:rsid w:val="004F2A8F"/>
    <w:rsid w:val="004F391F"/>
    <w:rsid w:val="004F3C2F"/>
    <w:rsid w:val="004F59BD"/>
    <w:rsid w:val="004F6A81"/>
    <w:rsid w:val="004F6BFD"/>
    <w:rsid w:val="004F6DCD"/>
    <w:rsid w:val="005001B6"/>
    <w:rsid w:val="005014B6"/>
    <w:rsid w:val="0050308D"/>
    <w:rsid w:val="005036D4"/>
    <w:rsid w:val="00503BF8"/>
    <w:rsid w:val="00503CCB"/>
    <w:rsid w:val="00505C3D"/>
    <w:rsid w:val="00506554"/>
    <w:rsid w:val="00506D51"/>
    <w:rsid w:val="00506DA4"/>
    <w:rsid w:val="00506E06"/>
    <w:rsid w:val="00506E58"/>
    <w:rsid w:val="005079D2"/>
    <w:rsid w:val="0051174C"/>
    <w:rsid w:val="00511B19"/>
    <w:rsid w:val="00514555"/>
    <w:rsid w:val="00515DB4"/>
    <w:rsid w:val="0051691B"/>
    <w:rsid w:val="00516C3D"/>
    <w:rsid w:val="0052020E"/>
    <w:rsid w:val="00523F08"/>
    <w:rsid w:val="00524AA9"/>
    <w:rsid w:val="005261D7"/>
    <w:rsid w:val="00526833"/>
    <w:rsid w:val="0052684E"/>
    <w:rsid w:val="005274F2"/>
    <w:rsid w:val="00527541"/>
    <w:rsid w:val="00527D3E"/>
    <w:rsid w:val="00531629"/>
    <w:rsid w:val="005316BA"/>
    <w:rsid w:val="00532034"/>
    <w:rsid w:val="005322B1"/>
    <w:rsid w:val="0053447B"/>
    <w:rsid w:val="00534B75"/>
    <w:rsid w:val="00535DBF"/>
    <w:rsid w:val="005360CE"/>
    <w:rsid w:val="00536615"/>
    <w:rsid w:val="00537580"/>
    <w:rsid w:val="005403E9"/>
    <w:rsid w:val="005405D2"/>
    <w:rsid w:val="005407F5"/>
    <w:rsid w:val="00541908"/>
    <w:rsid w:val="005421B1"/>
    <w:rsid w:val="00543243"/>
    <w:rsid w:val="00543CA5"/>
    <w:rsid w:val="00545F3A"/>
    <w:rsid w:val="005461A5"/>
    <w:rsid w:val="00547338"/>
    <w:rsid w:val="00547465"/>
    <w:rsid w:val="00547684"/>
    <w:rsid w:val="0054792F"/>
    <w:rsid w:val="005500A6"/>
    <w:rsid w:val="005507ED"/>
    <w:rsid w:val="00552497"/>
    <w:rsid w:val="00553044"/>
    <w:rsid w:val="0055432A"/>
    <w:rsid w:val="00556764"/>
    <w:rsid w:val="00557AE7"/>
    <w:rsid w:val="00560A01"/>
    <w:rsid w:val="0056159B"/>
    <w:rsid w:val="00562768"/>
    <w:rsid w:val="00562D30"/>
    <w:rsid w:val="0056368D"/>
    <w:rsid w:val="00563A80"/>
    <w:rsid w:val="00563AF4"/>
    <w:rsid w:val="00563F70"/>
    <w:rsid w:val="00570029"/>
    <w:rsid w:val="0057058B"/>
    <w:rsid w:val="00570CEA"/>
    <w:rsid w:val="005723EA"/>
    <w:rsid w:val="00573362"/>
    <w:rsid w:val="005734C7"/>
    <w:rsid w:val="005737C9"/>
    <w:rsid w:val="00573936"/>
    <w:rsid w:val="00573C79"/>
    <w:rsid w:val="00574068"/>
    <w:rsid w:val="005740B0"/>
    <w:rsid w:val="0057441D"/>
    <w:rsid w:val="00574969"/>
    <w:rsid w:val="0057616E"/>
    <w:rsid w:val="00576306"/>
    <w:rsid w:val="00576BC8"/>
    <w:rsid w:val="00580F3B"/>
    <w:rsid w:val="00581466"/>
    <w:rsid w:val="0058183E"/>
    <w:rsid w:val="00581ABF"/>
    <w:rsid w:val="00581D12"/>
    <w:rsid w:val="00583CDF"/>
    <w:rsid w:val="005844AB"/>
    <w:rsid w:val="00586BE0"/>
    <w:rsid w:val="005871B4"/>
    <w:rsid w:val="005878B2"/>
    <w:rsid w:val="00590173"/>
    <w:rsid w:val="00590E8D"/>
    <w:rsid w:val="005912A3"/>
    <w:rsid w:val="00592FFD"/>
    <w:rsid w:val="005934FC"/>
    <w:rsid w:val="00593C02"/>
    <w:rsid w:val="00593DF6"/>
    <w:rsid w:val="00595941"/>
    <w:rsid w:val="0059622C"/>
    <w:rsid w:val="00596512"/>
    <w:rsid w:val="00596626"/>
    <w:rsid w:val="005A0709"/>
    <w:rsid w:val="005A2B68"/>
    <w:rsid w:val="005A447D"/>
    <w:rsid w:val="005A489C"/>
    <w:rsid w:val="005A7BDC"/>
    <w:rsid w:val="005B059F"/>
    <w:rsid w:val="005B0A90"/>
    <w:rsid w:val="005B0FD7"/>
    <w:rsid w:val="005B5198"/>
    <w:rsid w:val="005B51C3"/>
    <w:rsid w:val="005B5309"/>
    <w:rsid w:val="005B7288"/>
    <w:rsid w:val="005B79C4"/>
    <w:rsid w:val="005B7EDC"/>
    <w:rsid w:val="005B7F01"/>
    <w:rsid w:val="005C05E5"/>
    <w:rsid w:val="005C206B"/>
    <w:rsid w:val="005C2896"/>
    <w:rsid w:val="005C31E7"/>
    <w:rsid w:val="005C46B0"/>
    <w:rsid w:val="005C47B9"/>
    <w:rsid w:val="005C4A8A"/>
    <w:rsid w:val="005C5608"/>
    <w:rsid w:val="005C5DEC"/>
    <w:rsid w:val="005C74DB"/>
    <w:rsid w:val="005C7701"/>
    <w:rsid w:val="005D0320"/>
    <w:rsid w:val="005D0658"/>
    <w:rsid w:val="005D0A71"/>
    <w:rsid w:val="005D15BA"/>
    <w:rsid w:val="005D3690"/>
    <w:rsid w:val="005D3B4F"/>
    <w:rsid w:val="005D555E"/>
    <w:rsid w:val="005D6D11"/>
    <w:rsid w:val="005D7D83"/>
    <w:rsid w:val="005D7EE7"/>
    <w:rsid w:val="005E0A03"/>
    <w:rsid w:val="005E1A51"/>
    <w:rsid w:val="005E2837"/>
    <w:rsid w:val="005E2859"/>
    <w:rsid w:val="005E2F91"/>
    <w:rsid w:val="005E39CC"/>
    <w:rsid w:val="005E4849"/>
    <w:rsid w:val="005E5392"/>
    <w:rsid w:val="005E56D6"/>
    <w:rsid w:val="005E6066"/>
    <w:rsid w:val="005E616B"/>
    <w:rsid w:val="005E63CB"/>
    <w:rsid w:val="005E6593"/>
    <w:rsid w:val="005E7C85"/>
    <w:rsid w:val="005F07D0"/>
    <w:rsid w:val="005F2270"/>
    <w:rsid w:val="005F24F8"/>
    <w:rsid w:val="005F2E2B"/>
    <w:rsid w:val="005F3A80"/>
    <w:rsid w:val="005F4C36"/>
    <w:rsid w:val="005F542F"/>
    <w:rsid w:val="005F555B"/>
    <w:rsid w:val="005F5EB7"/>
    <w:rsid w:val="005F6211"/>
    <w:rsid w:val="005F64F8"/>
    <w:rsid w:val="005F7757"/>
    <w:rsid w:val="005F7C58"/>
    <w:rsid w:val="005F7EF9"/>
    <w:rsid w:val="00600C36"/>
    <w:rsid w:val="00600F89"/>
    <w:rsid w:val="00600FF8"/>
    <w:rsid w:val="00601B83"/>
    <w:rsid w:val="0060224F"/>
    <w:rsid w:val="00603162"/>
    <w:rsid w:val="00605561"/>
    <w:rsid w:val="00605685"/>
    <w:rsid w:val="0060569C"/>
    <w:rsid w:val="006063EB"/>
    <w:rsid w:val="00607136"/>
    <w:rsid w:val="00607271"/>
    <w:rsid w:val="00607407"/>
    <w:rsid w:val="00607FD2"/>
    <w:rsid w:val="00613DE5"/>
    <w:rsid w:val="006165F7"/>
    <w:rsid w:val="006171F7"/>
    <w:rsid w:val="00621299"/>
    <w:rsid w:val="00624BE6"/>
    <w:rsid w:val="0062629E"/>
    <w:rsid w:val="0062729E"/>
    <w:rsid w:val="00627AA5"/>
    <w:rsid w:val="006337F8"/>
    <w:rsid w:val="00633A03"/>
    <w:rsid w:val="00633D4A"/>
    <w:rsid w:val="00634255"/>
    <w:rsid w:val="0063547E"/>
    <w:rsid w:val="00636879"/>
    <w:rsid w:val="00636AB7"/>
    <w:rsid w:val="00637B58"/>
    <w:rsid w:val="006403A9"/>
    <w:rsid w:val="00641351"/>
    <w:rsid w:val="00642638"/>
    <w:rsid w:val="00642CAF"/>
    <w:rsid w:val="00642CFA"/>
    <w:rsid w:val="00642F9D"/>
    <w:rsid w:val="00643CEB"/>
    <w:rsid w:val="00643D72"/>
    <w:rsid w:val="0064402B"/>
    <w:rsid w:val="006461FE"/>
    <w:rsid w:val="006472D6"/>
    <w:rsid w:val="0064739A"/>
    <w:rsid w:val="006474D3"/>
    <w:rsid w:val="0064759A"/>
    <w:rsid w:val="0065137B"/>
    <w:rsid w:val="00651B5B"/>
    <w:rsid w:val="00652EE7"/>
    <w:rsid w:val="006550BA"/>
    <w:rsid w:val="006560A3"/>
    <w:rsid w:val="006568D8"/>
    <w:rsid w:val="00660250"/>
    <w:rsid w:val="0066049A"/>
    <w:rsid w:val="00661847"/>
    <w:rsid w:val="006623FE"/>
    <w:rsid w:val="006638B5"/>
    <w:rsid w:val="00663A29"/>
    <w:rsid w:val="00663C93"/>
    <w:rsid w:val="00664615"/>
    <w:rsid w:val="00665C25"/>
    <w:rsid w:val="00666550"/>
    <w:rsid w:val="006677B4"/>
    <w:rsid w:val="006701A6"/>
    <w:rsid w:val="0067075F"/>
    <w:rsid w:val="00671511"/>
    <w:rsid w:val="00671525"/>
    <w:rsid w:val="00672281"/>
    <w:rsid w:val="00674A69"/>
    <w:rsid w:val="006762EF"/>
    <w:rsid w:val="006763F1"/>
    <w:rsid w:val="00677E54"/>
    <w:rsid w:val="00680803"/>
    <w:rsid w:val="00681D7E"/>
    <w:rsid w:val="0068221B"/>
    <w:rsid w:val="00682F88"/>
    <w:rsid w:val="0068318E"/>
    <w:rsid w:val="00685184"/>
    <w:rsid w:val="00685CE9"/>
    <w:rsid w:val="00686800"/>
    <w:rsid w:val="0068698F"/>
    <w:rsid w:val="006871E2"/>
    <w:rsid w:val="00687F98"/>
    <w:rsid w:val="0069055C"/>
    <w:rsid w:val="00692530"/>
    <w:rsid w:val="00692EF5"/>
    <w:rsid w:val="0069315D"/>
    <w:rsid w:val="00693CB1"/>
    <w:rsid w:val="00694801"/>
    <w:rsid w:val="00696B77"/>
    <w:rsid w:val="006977FB"/>
    <w:rsid w:val="00697A09"/>
    <w:rsid w:val="00697D87"/>
    <w:rsid w:val="006A0798"/>
    <w:rsid w:val="006A1152"/>
    <w:rsid w:val="006A1195"/>
    <w:rsid w:val="006A1900"/>
    <w:rsid w:val="006A2A5F"/>
    <w:rsid w:val="006A2A94"/>
    <w:rsid w:val="006A367C"/>
    <w:rsid w:val="006A3B58"/>
    <w:rsid w:val="006A53C0"/>
    <w:rsid w:val="006A5F2D"/>
    <w:rsid w:val="006A6235"/>
    <w:rsid w:val="006A70C5"/>
    <w:rsid w:val="006B04A6"/>
    <w:rsid w:val="006B1321"/>
    <w:rsid w:val="006B1CAE"/>
    <w:rsid w:val="006B27D8"/>
    <w:rsid w:val="006B2CAE"/>
    <w:rsid w:val="006B3F89"/>
    <w:rsid w:val="006B4956"/>
    <w:rsid w:val="006B4EA8"/>
    <w:rsid w:val="006B4F99"/>
    <w:rsid w:val="006B5624"/>
    <w:rsid w:val="006B596B"/>
    <w:rsid w:val="006B61B7"/>
    <w:rsid w:val="006B749C"/>
    <w:rsid w:val="006B7B64"/>
    <w:rsid w:val="006C0335"/>
    <w:rsid w:val="006C045F"/>
    <w:rsid w:val="006C22B3"/>
    <w:rsid w:val="006C2752"/>
    <w:rsid w:val="006C2D2F"/>
    <w:rsid w:val="006C3057"/>
    <w:rsid w:val="006C34B9"/>
    <w:rsid w:val="006C35F7"/>
    <w:rsid w:val="006C3DBD"/>
    <w:rsid w:val="006C5160"/>
    <w:rsid w:val="006C5207"/>
    <w:rsid w:val="006C56A1"/>
    <w:rsid w:val="006C5DA7"/>
    <w:rsid w:val="006C6B95"/>
    <w:rsid w:val="006C7A69"/>
    <w:rsid w:val="006D0112"/>
    <w:rsid w:val="006D0DFB"/>
    <w:rsid w:val="006D0E9F"/>
    <w:rsid w:val="006D1400"/>
    <w:rsid w:val="006D3020"/>
    <w:rsid w:val="006D3FA1"/>
    <w:rsid w:val="006D4A9F"/>
    <w:rsid w:val="006D54B5"/>
    <w:rsid w:val="006D6FEC"/>
    <w:rsid w:val="006D70FE"/>
    <w:rsid w:val="006D769A"/>
    <w:rsid w:val="006D7756"/>
    <w:rsid w:val="006D7AD7"/>
    <w:rsid w:val="006E07AE"/>
    <w:rsid w:val="006E120C"/>
    <w:rsid w:val="006E14B0"/>
    <w:rsid w:val="006E1BA0"/>
    <w:rsid w:val="006E23C7"/>
    <w:rsid w:val="006E3246"/>
    <w:rsid w:val="006E3743"/>
    <w:rsid w:val="006E5B45"/>
    <w:rsid w:val="006E6839"/>
    <w:rsid w:val="006E6D8E"/>
    <w:rsid w:val="006E757E"/>
    <w:rsid w:val="006E7B16"/>
    <w:rsid w:val="006F01A9"/>
    <w:rsid w:val="006F0D2E"/>
    <w:rsid w:val="006F0E83"/>
    <w:rsid w:val="006F161E"/>
    <w:rsid w:val="006F280B"/>
    <w:rsid w:val="006F3647"/>
    <w:rsid w:val="006F3EB9"/>
    <w:rsid w:val="006F6817"/>
    <w:rsid w:val="006F7F7D"/>
    <w:rsid w:val="007000D2"/>
    <w:rsid w:val="00700FA9"/>
    <w:rsid w:val="007028B6"/>
    <w:rsid w:val="0070335E"/>
    <w:rsid w:val="00704733"/>
    <w:rsid w:val="00704B2E"/>
    <w:rsid w:val="00704BC4"/>
    <w:rsid w:val="00705051"/>
    <w:rsid w:val="00707E1C"/>
    <w:rsid w:val="00710057"/>
    <w:rsid w:val="00710850"/>
    <w:rsid w:val="007123C4"/>
    <w:rsid w:val="00712470"/>
    <w:rsid w:val="0071347C"/>
    <w:rsid w:val="0071408C"/>
    <w:rsid w:val="00714697"/>
    <w:rsid w:val="00714792"/>
    <w:rsid w:val="00714DD2"/>
    <w:rsid w:val="00714E0F"/>
    <w:rsid w:val="00715E1C"/>
    <w:rsid w:val="007176EB"/>
    <w:rsid w:val="00720757"/>
    <w:rsid w:val="007214C9"/>
    <w:rsid w:val="00721C16"/>
    <w:rsid w:val="00722950"/>
    <w:rsid w:val="00722B21"/>
    <w:rsid w:val="007237F9"/>
    <w:rsid w:val="00723AEF"/>
    <w:rsid w:val="00725E54"/>
    <w:rsid w:val="00725F9F"/>
    <w:rsid w:val="00726189"/>
    <w:rsid w:val="00726F59"/>
    <w:rsid w:val="007270D8"/>
    <w:rsid w:val="00730B20"/>
    <w:rsid w:val="00732791"/>
    <w:rsid w:val="007327E5"/>
    <w:rsid w:val="00732FE3"/>
    <w:rsid w:val="007337E0"/>
    <w:rsid w:val="007338F2"/>
    <w:rsid w:val="00734770"/>
    <w:rsid w:val="00734CE0"/>
    <w:rsid w:val="007369F1"/>
    <w:rsid w:val="0073775E"/>
    <w:rsid w:val="00740017"/>
    <w:rsid w:val="007420BE"/>
    <w:rsid w:val="00742565"/>
    <w:rsid w:val="007426DD"/>
    <w:rsid w:val="00742D6E"/>
    <w:rsid w:val="0074300F"/>
    <w:rsid w:val="0074303E"/>
    <w:rsid w:val="00743795"/>
    <w:rsid w:val="00744155"/>
    <w:rsid w:val="00745967"/>
    <w:rsid w:val="00745FA4"/>
    <w:rsid w:val="0074600B"/>
    <w:rsid w:val="007462B2"/>
    <w:rsid w:val="007462D1"/>
    <w:rsid w:val="007465AE"/>
    <w:rsid w:val="00747625"/>
    <w:rsid w:val="00750864"/>
    <w:rsid w:val="00750CDC"/>
    <w:rsid w:val="00750FA6"/>
    <w:rsid w:val="007514AD"/>
    <w:rsid w:val="0075162B"/>
    <w:rsid w:val="00751B85"/>
    <w:rsid w:val="00751F22"/>
    <w:rsid w:val="0075265D"/>
    <w:rsid w:val="007526C0"/>
    <w:rsid w:val="0075283F"/>
    <w:rsid w:val="00753484"/>
    <w:rsid w:val="00755114"/>
    <w:rsid w:val="00755736"/>
    <w:rsid w:val="00757004"/>
    <w:rsid w:val="00760413"/>
    <w:rsid w:val="00760F9A"/>
    <w:rsid w:val="00761098"/>
    <w:rsid w:val="00761BAD"/>
    <w:rsid w:val="0076312D"/>
    <w:rsid w:val="00763394"/>
    <w:rsid w:val="00763C95"/>
    <w:rsid w:val="00766AB9"/>
    <w:rsid w:val="007674A0"/>
    <w:rsid w:val="00770550"/>
    <w:rsid w:val="00770735"/>
    <w:rsid w:val="00770807"/>
    <w:rsid w:val="007712C0"/>
    <w:rsid w:val="00771321"/>
    <w:rsid w:val="00773238"/>
    <w:rsid w:val="007734A8"/>
    <w:rsid w:val="007741A5"/>
    <w:rsid w:val="00775510"/>
    <w:rsid w:val="007756A5"/>
    <w:rsid w:val="007767F5"/>
    <w:rsid w:val="00776D89"/>
    <w:rsid w:val="00777262"/>
    <w:rsid w:val="00777520"/>
    <w:rsid w:val="00780291"/>
    <w:rsid w:val="0078246F"/>
    <w:rsid w:val="00782CDA"/>
    <w:rsid w:val="00782DB8"/>
    <w:rsid w:val="00783755"/>
    <w:rsid w:val="00783954"/>
    <w:rsid w:val="0078527F"/>
    <w:rsid w:val="007856C7"/>
    <w:rsid w:val="00785EE7"/>
    <w:rsid w:val="0078652A"/>
    <w:rsid w:val="0078689A"/>
    <w:rsid w:val="00790F09"/>
    <w:rsid w:val="0079199A"/>
    <w:rsid w:val="00792A60"/>
    <w:rsid w:val="00792C1B"/>
    <w:rsid w:val="00792E4B"/>
    <w:rsid w:val="00794DEB"/>
    <w:rsid w:val="0079540C"/>
    <w:rsid w:val="00795B6C"/>
    <w:rsid w:val="00796C55"/>
    <w:rsid w:val="00796C5B"/>
    <w:rsid w:val="007974F9"/>
    <w:rsid w:val="00797BA7"/>
    <w:rsid w:val="007A2F38"/>
    <w:rsid w:val="007A37F8"/>
    <w:rsid w:val="007A44DA"/>
    <w:rsid w:val="007A4625"/>
    <w:rsid w:val="007A4B36"/>
    <w:rsid w:val="007A50A0"/>
    <w:rsid w:val="007A54DC"/>
    <w:rsid w:val="007A79DC"/>
    <w:rsid w:val="007A7C75"/>
    <w:rsid w:val="007A7CD8"/>
    <w:rsid w:val="007B0F26"/>
    <w:rsid w:val="007B144D"/>
    <w:rsid w:val="007B23FC"/>
    <w:rsid w:val="007B2C07"/>
    <w:rsid w:val="007B2D3E"/>
    <w:rsid w:val="007B3D3C"/>
    <w:rsid w:val="007B5549"/>
    <w:rsid w:val="007B5911"/>
    <w:rsid w:val="007C161F"/>
    <w:rsid w:val="007C1854"/>
    <w:rsid w:val="007C2351"/>
    <w:rsid w:val="007C47A3"/>
    <w:rsid w:val="007C53A6"/>
    <w:rsid w:val="007C5B93"/>
    <w:rsid w:val="007C6105"/>
    <w:rsid w:val="007C654A"/>
    <w:rsid w:val="007C6CF3"/>
    <w:rsid w:val="007C6F10"/>
    <w:rsid w:val="007C706A"/>
    <w:rsid w:val="007C7485"/>
    <w:rsid w:val="007C76FC"/>
    <w:rsid w:val="007C7818"/>
    <w:rsid w:val="007C7C15"/>
    <w:rsid w:val="007D0510"/>
    <w:rsid w:val="007D0544"/>
    <w:rsid w:val="007D0E91"/>
    <w:rsid w:val="007D0EDB"/>
    <w:rsid w:val="007D248F"/>
    <w:rsid w:val="007D2643"/>
    <w:rsid w:val="007D27A5"/>
    <w:rsid w:val="007D37D4"/>
    <w:rsid w:val="007D3995"/>
    <w:rsid w:val="007D3ADF"/>
    <w:rsid w:val="007D3B98"/>
    <w:rsid w:val="007D4C97"/>
    <w:rsid w:val="007D64A5"/>
    <w:rsid w:val="007D6B3F"/>
    <w:rsid w:val="007D7DE2"/>
    <w:rsid w:val="007E04FB"/>
    <w:rsid w:val="007E0B15"/>
    <w:rsid w:val="007E11FD"/>
    <w:rsid w:val="007E12EC"/>
    <w:rsid w:val="007E2B0A"/>
    <w:rsid w:val="007E3240"/>
    <w:rsid w:val="007E3919"/>
    <w:rsid w:val="007E41B5"/>
    <w:rsid w:val="007E4A3A"/>
    <w:rsid w:val="007E5077"/>
    <w:rsid w:val="007E5E4E"/>
    <w:rsid w:val="007E6012"/>
    <w:rsid w:val="007E6C6C"/>
    <w:rsid w:val="007E73D5"/>
    <w:rsid w:val="007E7AFD"/>
    <w:rsid w:val="007E7B0C"/>
    <w:rsid w:val="007F1296"/>
    <w:rsid w:val="007F13E1"/>
    <w:rsid w:val="007F18EB"/>
    <w:rsid w:val="007F31FC"/>
    <w:rsid w:val="007F3B7E"/>
    <w:rsid w:val="007F53DE"/>
    <w:rsid w:val="007F5822"/>
    <w:rsid w:val="007F6FA7"/>
    <w:rsid w:val="007F7D17"/>
    <w:rsid w:val="007F7E19"/>
    <w:rsid w:val="00800EAF"/>
    <w:rsid w:val="00801D67"/>
    <w:rsid w:val="00801F29"/>
    <w:rsid w:val="00802C7E"/>
    <w:rsid w:val="008032B6"/>
    <w:rsid w:val="00803348"/>
    <w:rsid w:val="00803924"/>
    <w:rsid w:val="00803930"/>
    <w:rsid w:val="00803DF2"/>
    <w:rsid w:val="00805F53"/>
    <w:rsid w:val="00810222"/>
    <w:rsid w:val="008102BA"/>
    <w:rsid w:val="00810BD2"/>
    <w:rsid w:val="00812595"/>
    <w:rsid w:val="0081356A"/>
    <w:rsid w:val="00816FFD"/>
    <w:rsid w:val="00817308"/>
    <w:rsid w:val="00817726"/>
    <w:rsid w:val="00820CB1"/>
    <w:rsid w:val="00821844"/>
    <w:rsid w:val="00822123"/>
    <w:rsid w:val="00822255"/>
    <w:rsid w:val="0082267F"/>
    <w:rsid w:val="00822927"/>
    <w:rsid w:val="00822DA5"/>
    <w:rsid w:val="008236B6"/>
    <w:rsid w:val="008237AE"/>
    <w:rsid w:val="00825165"/>
    <w:rsid w:val="00825B54"/>
    <w:rsid w:val="0082609C"/>
    <w:rsid w:val="00826730"/>
    <w:rsid w:val="00826B69"/>
    <w:rsid w:val="00827FC9"/>
    <w:rsid w:val="00830246"/>
    <w:rsid w:val="00830A4C"/>
    <w:rsid w:val="00830D83"/>
    <w:rsid w:val="00830FB9"/>
    <w:rsid w:val="00834C5A"/>
    <w:rsid w:val="00835419"/>
    <w:rsid w:val="00835974"/>
    <w:rsid w:val="00835F50"/>
    <w:rsid w:val="00837302"/>
    <w:rsid w:val="008377E1"/>
    <w:rsid w:val="00837AB8"/>
    <w:rsid w:val="00837ABB"/>
    <w:rsid w:val="008400DC"/>
    <w:rsid w:val="00840169"/>
    <w:rsid w:val="00840F5C"/>
    <w:rsid w:val="00841A5B"/>
    <w:rsid w:val="00842518"/>
    <w:rsid w:val="00842639"/>
    <w:rsid w:val="00842A7E"/>
    <w:rsid w:val="008449A3"/>
    <w:rsid w:val="008450E9"/>
    <w:rsid w:val="00845860"/>
    <w:rsid w:val="008472F4"/>
    <w:rsid w:val="00847519"/>
    <w:rsid w:val="008476CE"/>
    <w:rsid w:val="00850197"/>
    <w:rsid w:val="008503BD"/>
    <w:rsid w:val="0085105B"/>
    <w:rsid w:val="008511D6"/>
    <w:rsid w:val="008517D6"/>
    <w:rsid w:val="0085196E"/>
    <w:rsid w:val="00851998"/>
    <w:rsid w:val="008525C6"/>
    <w:rsid w:val="0085325E"/>
    <w:rsid w:val="00853E63"/>
    <w:rsid w:val="00856898"/>
    <w:rsid w:val="00856EC4"/>
    <w:rsid w:val="0086085E"/>
    <w:rsid w:val="00860E9F"/>
    <w:rsid w:val="008640CA"/>
    <w:rsid w:val="0086437A"/>
    <w:rsid w:val="008645D1"/>
    <w:rsid w:val="00864636"/>
    <w:rsid w:val="008657BA"/>
    <w:rsid w:val="0087118C"/>
    <w:rsid w:val="008725CD"/>
    <w:rsid w:val="00873089"/>
    <w:rsid w:val="0087441F"/>
    <w:rsid w:val="00875364"/>
    <w:rsid w:val="00875483"/>
    <w:rsid w:val="00875CCB"/>
    <w:rsid w:val="00876AAF"/>
    <w:rsid w:val="008806F6"/>
    <w:rsid w:val="00880E63"/>
    <w:rsid w:val="00884124"/>
    <w:rsid w:val="008842A5"/>
    <w:rsid w:val="00884812"/>
    <w:rsid w:val="00885DFA"/>
    <w:rsid w:val="00886DDA"/>
    <w:rsid w:val="00892419"/>
    <w:rsid w:val="008926D1"/>
    <w:rsid w:val="00893292"/>
    <w:rsid w:val="00893D56"/>
    <w:rsid w:val="00894912"/>
    <w:rsid w:val="008949A2"/>
    <w:rsid w:val="00895830"/>
    <w:rsid w:val="00895FF2"/>
    <w:rsid w:val="008977D7"/>
    <w:rsid w:val="008A1563"/>
    <w:rsid w:val="008A22A8"/>
    <w:rsid w:val="008A30C0"/>
    <w:rsid w:val="008A355A"/>
    <w:rsid w:val="008A4CF0"/>
    <w:rsid w:val="008A769D"/>
    <w:rsid w:val="008B0239"/>
    <w:rsid w:val="008B13A5"/>
    <w:rsid w:val="008B19D3"/>
    <w:rsid w:val="008B24A6"/>
    <w:rsid w:val="008B27BB"/>
    <w:rsid w:val="008B29D1"/>
    <w:rsid w:val="008B3A2A"/>
    <w:rsid w:val="008B3A93"/>
    <w:rsid w:val="008B4B8F"/>
    <w:rsid w:val="008B77F4"/>
    <w:rsid w:val="008B79A2"/>
    <w:rsid w:val="008C062E"/>
    <w:rsid w:val="008C086B"/>
    <w:rsid w:val="008C0C62"/>
    <w:rsid w:val="008C0E7D"/>
    <w:rsid w:val="008C1C6F"/>
    <w:rsid w:val="008C30DC"/>
    <w:rsid w:val="008C34EE"/>
    <w:rsid w:val="008C375C"/>
    <w:rsid w:val="008C376C"/>
    <w:rsid w:val="008C39D7"/>
    <w:rsid w:val="008C41CC"/>
    <w:rsid w:val="008C459D"/>
    <w:rsid w:val="008C4A88"/>
    <w:rsid w:val="008C5908"/>
    <w:rsid w:val="008C6419"/>
    <w:rsid w:val="008C65A1"/>
    <w:rsid w:val="008C771D"/>
    <w:rsid w:val="008D0E34"/>
    <w:rsid w:val="008D1C10"/>
    <w:rsid w:val="008D1E7C"/>
    <w:rsid w:val="008D24B3"/>
    <w:rsid w:val="008D2768"/>
    <w:rsid w:val="008D3638"/>
    <w:rsid w:val="008D40F2"/>
    <w:rsid w:val="008D53E1"/>
    <w:rsid w:val="008D5C09"/>
    <w:rsid w:val="008D5F43"/>
    <w:rsid w:val="008D5FA2"/>
    <w:rsid w:val="008D6185"/>
    <w:rsid w:val="008D6829"/>
    <w:rsid w:val="008D6D30"/>
    <w:rsid w:val="008D6D37"/>
    <w:rsid w:val="008D6F9C"/>
    <w:rsid w:val="008D776C"/>
    <w:rsid w:val="008D7C58"/>
    <w:rsid w:val="008E112A"/>
    <w:rsid w:val="008E2C54"/>
    <w:rsid w:val="008E2D67"/>
    <w:rsid w:val="008E3D8A"/>
    <w:rsid w:val="008E42D5"/>
    <w:rsid w:val="008E4303"/>
    <w:rsid w:val="008E4405"/>
    <w:rsid w:val="008E555B"/>
    <w:rsid w:val="008E63A5"/>
    <w:rsid w:val="008E7C34"/>
    <w:rsid w:val="008F06AC"/>
    <w:rsid w:val="008F0773"/>
    <w:rsid w:val="008F1851"/>
    <w:rsid w:val="008F3206"/>
    <w:rsid w:val="008F3C70"/>
    <w:rsid w:val="008F4584"/>
    <w:rsid w:val="008F478C"/>
    <w:rsid w:val="008F54B8"/>
    <w:rsid w:val="008F56CD"/>
    <w:rsid w:val="008F59BE"/>
    <w:rsid w:val="008F5D7B"/>
    <w:rsid w:val="00900543"/>
    <w:rsid w:val="00900E1B"/>
    <w:rsid w:val="009020B5"/>
    <w:rsid w:val="00902604"/>
    <w:rsid w:val="00903B24"/>
    <w:rsid w:val="009043A2"/>
    <w:rsid w:val="00904456"/>
    <w:rsid w:val="00905525"/>
    <w:rsid w:val="00907D1A"/>
    <w:rsid w:val="00910B3B"/>
    <w:rsid w:val="00911474"/>
    <w:rsid w:val="009118D3"/>
    <w:rsid w:val="0091196D"/>
    <w:rsid w:val="00911C5F"/>
    <w:rsid w:val="00913460"/>
    <w:rsid w:val="009150CD"/>
    <w:rsid w:val="0091519D"/>
    <w:rsid w:val="009166EC"/>
    <w:rsid w:val="0091683E"/>
    <w:rsid w:val="009176C2"/>
    <w:rsid w:val="00917A56"/>
    <w:rsid w:val="00917E09"/>
    <w:rsid w:val="00921015"/>
    <w:rsid w:val="0092123D"/>
    <w:rsid w:val="00922AA4"/>
    <w:rsid w:val="00923C34"/>
    <w:rsid w:val="0092441F"/>
    <w:rsid w:val="009257CE"/>
    <w:rsid w:val="00926197"/>
    <w:rsid w:val="009265E7"/>
    <w:rsid w:val="00926ED6"/>
    <w:rsid w:val="0092724F"/>
    <w:rsid w:val="00927B49"/>
    <w:rsid w:val="009309D2"/>
    <w:rsid w:val="00930BD1"/>
    <w:rsid w:val="00931A91"/>
    <w:rsid w:val="00933E00"/>
    <w:rsid w:val="00933ECA"/>
    <w:rsid w:val="00934BEA"/>
    <w:rsid w:val="0093573B"/>
    <w:rsid w:val="00935AB4"/>
    <w:rsid w:val="009362AD"/>
    <w:rsid w:val="00936958"/>
    <w:rsid w:val="00937BC4"/>
    <w:rsid w:val="009402FF"/>
    <w:rsid w:val="00940A64"/>
    <w:rsid w:val="00940C45"/>
    <w:rsid w:val="00941036"/>
    <w:rsid w:val="0094231E"/>
    <w:rsid w:val="00944E75"/>
    <w:rsid w:val="009450FE"/>
    <w:rsid w:val="00945571"/>
    <w:rsid w:val="0094571A"/>
    <w:rsid w:val="00945799"/>
    <w:rsid w:val="00945E13"/>
    <w:rsid w:val="00945EE7"/>
    <w:rsid w:val="00946F5F"/>
    <w:rsid w:val="00947E9B"/>
    <w:rsid w:val="00950AD2"/>
    <w:rsid w:val="0095107F"/>
    <w:rsid w:val="0095187D"/>
    <w:rsid w:val="00951FE8"/>
    <w:rsid w:val="00952129"/>
    <w:rsid w:val="00952331"/>
    <w:rsid w:val="00953226"/>
    <w:rsid w:val="009551C1"/>
    <w:rsid w:val="00955572"/>
    <w:rsid w:val="00955B6B"/>
    <w:rsid w:val="009563CC"/>
    <w:rsid w:val="0095659B"/>
    <w:rsid w:val="00961113"/>
    <w:rsid w:val="0096135F"/>
    <w:rsid w:val="00962C10"/>
    <w:rsid w:val="00962EFA"/>
    <w:rsid w:val="009632E8"/>
    <w:rsid w:val="00963EB8"/>
    <w:rsid w:val="00965A2E"/>
    <w:rsid w:val="009663AC"/>
    <w:rsid w:val="00966AF0"/>
    <w:rsid w:val="0096765C"/>
    <w:rsid w:val="009677C0"/>
    <w:rsid w:val="00970334"/>
    <w:rsid w:val="00971B09"/>
    <w:rsid w:val="00972182"/>
    <w:rsid w:val="0097339A"/>
    <w:rsid w:val="009734AE"/>
    <w:rsid w:val="00973A83"/>
    <w:rsid w:val="00974C05"/>
    <w:rsid w:val="00974C21"/>
    <w:rsid w:val="00974D21"/>
    <w:rsid w:val="00974FBE"/>
    <w:rsid w:val="009753FB"/>
    <w:rsid w:val="0097631B"/>
    <w:rsid w:val="009763F8"/>
    <w:rsid w:val="00976B74"/>
    <w:rsid w:val="009777F5"/>
    <w:rsid w:val="0097783E"/>
    <w:rsid w:val="00980392"/>
    <w:rsid w:val="00980471"/>
    <w:rsid w:val="009813DD"/>
    <w:rsid w:val="0098191C"/>
    <w:rsid w:val="00982A4B"/>
    <w:rsid w:val="00982E81"/>
    <w:rsid w:val="009836CB"/>
    <w:rsid w:val="009837B8"/>
    <w:rsid w:val="009856A4"/>
    <w:rsid w:val="00986ADB"/>
    <w:rsid w:val="00986FA9"/>
    <w:rsid w:val="00991782"/>
    <w:rsid w:val="009918B5"/>
    <w:rsid w:val="00992C42"/>
    <w:rsid w:val="00992D28"/>
    <w:rsid w:val="00993081"/>
    <w:rsid w:val="0099435B"/>
    <w:rsid w:val="009958DA"/>
    <w:rsid w:val="0099606F"/>
    <w:rsid w:val="009966EC"/>
    <w:rsid w:val="00997186"/>
    <w:rsid w:val="00997525"/>
    <w:rsid w:val="00997873"/>
    <w:rsid w:val="00997A31"/>
    <w:rsid w:val="00997DE7"/>
    <w:rsid w:val="009A0AB9"/>
    <w:rsid w:val="009A161E"/>
    <w:rsid w:val="009A16C2"/>
    <w:rsid w:val="009A1989"/>
    <w:rsid w:val="009A2914"/>
    <w:rsid w:val="009A2D20"/>
    <w:rsid w:val="009A477E"/>
    <w:rsid w:val="009A4AAE"/>
    <w:rsid w:val="009A4CC5"/>
    <w:rsid w:val="009A52DC"/>
    <w:rsid w:val="009A5A6D"/>
    <w:rsid w:val="009A60CD"/>
    <w:rsid w:val="009A6DAC"/>
    <w:rsid w:val="009A78E7"/>
    <w:rsid w:val="009A7AD1"/>
    <w:rsid w:val="009A7AFD"/>
    <w:rsid w:val="009B10B5"/>
    <w:rsid w:val="009B202D"/>
    <w:rsid w:val="009B5013"/>
    <w:rsid w:val="009B55EE"/>
    <w:rsid w:val="009B5E34"/>
    <w:rsid w:val="009B601E"/>
    <w:rsid w:val="009B60BA"/>
    <w:rsid w:val="009B720E"/>
    <w:rsid w:val="009B7851"/>
    <w:rsid w:val="009B7854"/>
    <w:rsid w:val="009C0154"/>
    <w:rsid w:val="009C05CC"/>
    <w:rsid w:val="009C0DA9"/>
    <w:rsid w:val="009C10A2"/>
    <w:rsid w:val="009C1EA4"/>
    <w:rsid w:val="009C2CAD"/>
    <w:rsid w:val="009C4D49"/>
    <w:rsid w:val="009C5E4A"/>
    <w:rsid w:val="009C6715"/>
    <w:rsid w:val="009C7232"/>
    <w:rsid w:val="009D02DD"/>
    <w:rsid w:val="009D0FEB"/>
    <w:rsid w:val="009D1212"/>
    <w:rsid w:val="009D5225"/>
    <w:rsid w:val="009D646B"/>
    <w:rsid w:val="009D6DC0"/>
    <w:rsid w:val="009D7B53"/>
    <w:rsid w:val="009D7C16"/>
    <w:rsid w:val="009E0F56"/>
    <w:rsid w:val="009E1013"/>
    <w:rsid w:val="009E1402"/>
    <w:rsid w:val="009E1BDF"/>
    <w:rsid w:val="009E26AC"/>
    <w:rsid w:val="009E29AE"/>
    <w:rsid w:val="009E328D"/>
    <w:rsid w:val="009E390B"/>
    <w:rsid w:val="009E4F17"/>
    <w:rsid w:val="009E5890"/>
    <w:rsid w:val="009E5A53"/>
    <w:rsid w:val="009E6E06"/>
    <w:rsid w:val="009E7161"/>
    <w:rsid w:val="009E754D"/>
    <w:rsid w:val="009E7D27"/>
    <w:rsid w:val="009F1A46"/>
    <w:rsid w:val="009F2E53"/>
    <w:rsid w:val="009F3028"/>
    <w:rsid w:val="009F3AED"/>
    <w:rsid w:val="009F3FB3"/>
    <w:rsid w:val="009F4661"/>
    <w:rsid w:val="009F5C90"/>
    <w:rsid w:val="009F7209"/>
    <w:rsid w:val="00A00489"/>
    <w:rsid w:val="00A009B4"/>
    <w:rsid w:val="00A00C44"/>
    <w:rsid w:val="00A00D45"/>
    <w:rsid w:val="00A02210"/>
    <w:rsid w:val="00A03117"/>
    <w:rsid w:val="00A077FE"/>
    <w:rsid w:val="00A07BD3"/>
    <w:rsid w:val="00A07BFB"/>
    <w:rsid w:val="00A108F0"/>
    <w:rsid w:val="00A119C0"/>
    <w:rsid w:val="00A11A48"/>
    <w:rsid w:val="00A11DCC"/>
    <w:rsid w:val="00A11F39"/>
    <w:rsid w:val="00A121A1"/>
    <w:rsid w:val="00A122AD"/>
    <w:rsid w:val="00A12DFD"/>
    <w:rsid w:val="00A13661"/>
    <w:rsid w:val="00A151A4"/>
    <w:rsid w:val="00A15584"/>
    <w:rsid w:val="00A16307"/>
    <w:rsid w:val="00A16657"/>
    <w:rsid w:val="00A16DA4"/>
    <w:rsid w:val="00A2018B"/>
    <w:rsid w:val="00A20244"/>
    <w:rsid w:val="00A20F8B"/>
    <w:rsid w:val="00A210AF"/>
    <w:rsid w:val="00A22038"/>
    <w:rsid w:val="00A22788"/>
    <w:rsid w:val="00A23807"/>
    <w:rsid w:val="00A243E3"/>
    <w:rsid w:val="00A24A37"/>
    <w:rsid w:val="00A24FE6"/>
    <w:rsid w:val="00A253DE"/>
    <w:rsid w:val="00A256B1"/>
    <w:rsid w:val="00A25839"/>
    <w:rsid w:val="00A25F5F"/>
    <w:rsid w:val="00A2693E"/>
    <w:rsid w:val="00A27515"/>
    <w:rsid w:val="00A276C2"/>
    <w:rsid w:val="00A27D0A"/>
    <w:rsid w:val="00A305B3"/>
    <w:rsid w:val="00A30795"/>
    <w:rsid w:val="00A30B96"/>
    <w:rsid w:val="00A31474"/>
    <w:rsid w:val="00A31A7F"/>
    <w:rsid w:val="00A3385C"/>
    <w:rsid w:val="00A343D6"/>
    <w:rsid w:val="00A34887"/>
    <w:rsid w:val="00A35BEA"/>
    <w:rsid w:val="00A3639F"/>
    <w:rsid w:val="00A368F2"/>
    <w:rsid w:val="00A36C06"/>
    <w:rsid w:val="00A40BDD"/>
    <w:rsid w:val="00A40CC9"/>
    <w:rsid w:val="00A4199B"/>
    <w:rsid w:val="00A41DB2"/>
    <w:rsid w:val="00A41F46"/>
    <w:rsid w:val="00A4304E"/>
    <w:rsid w:val="00A439BB"/>
    <w:rsid w:val="00A43B33"/>
    <w:rsid w:val="00A43F70"/>
    <w:rsid w:val="00A45E67"/>
    <w:rsid w:val="00A468AB"/>
    <w:rsid w:val="00A46A6F"/>
    <w:rsid w:val="00A5272F"/>
    <w:rsid w:val="00A52A0A"/>
    <w:rsid w:val="00A52FDC"/>
    <w:rsid w:val="00A534C0"/>
    <w:rsid w:val="00A547C9"/>
    <w:rsid w:val="00A55135"/>
    <w:rsid w:val="00A55975"/>
    <w:rsid w:val="00A5597D"/>
    <w:rsid w:val="00A55E0A"/>
    <w:rsid w:val="00A56C34"/>
    <w:rsid w:val="00A60695"/>
    <w:rsid w:val="00A61B37"/>
    <w:rsid w:val="00A6242B"/>
    <w:rsid w:val="00A6266D"/>
    <w:rsid w:val="00A62C9B"/>
    <w:rsid w:val="00A6353E"/>
    <w:rsid w:val="00A6362A"/>
    <w:rsid w:val="00A63A56"/>
    <w:rsid w:val="00A63B5F"/>
    <w:rsid w:val="00A6401A"/>
    <w:rsid w:val="00A65C60"/>
    <w:rsid w:val="00A65D20"/>
    <w:rsid w:val="00A6668E"/>
    <w:rsid w:val="00A676BA"/>
    <w:rsid w:val="00A703C9"/>
    <w:rsid w:val="00A70DC7"/>
    <w:rsid w:val="00A7112E"/>
    <w:rsid w:val="00A7289C"/>
    <w:rsid w:val="00A72B52"/>
    <w:rsid w:val="00A732F9"/>
    <w:rsid w:val="00A75CD4"/>
    <w:rsid w:val="00A77441"/>
    <w:rsid w:val="00A775C9"/>
    <w:rsid w:val="00A80E88"/>
    <w:rsid w:val="00A82F2A"/>
    <w:rsid w:val="00A82F48"/>
    <w:rsid w:val="00A849E5"/>
    <w:rsid w:val="00A84B98"/>
    <w:rsid w:val="00A84BEF"/>
    <w:rsid w:val="00A857B0"/>
    <w:rsid w:val="00A85A3C"/>
    <w:rsid w:val="00A86695"/>
    <w:rsid w:val="00A86F7B"/>
    <w:rsid w:val="00A9108B"/>
    <w:rsid w:val="00A91426"/>
    <w:rsid w:val="00A914B5"/>
    <w:rsid w:val="00A91700"/>
    <w:rsid w:val="00A923BB"/>
    <w:rsid w:val="00A92B93"/>
    <w:rsid w:val="00A950CB"/>
    <w:rsid w:val="00A95FB1"/>
    <w:rsid w:val="00A961C3"/>
    <w:rsid w:val="00A96795"/>
    <w:rsid w:val="00A97098"/>
    <w:rsid w:val="00AA0098"/>
    <w:rsid w:val="00AA0F5B"/>
    <w:rsid w:val="00AA1024"/>
    <w:rsid w:val="00AA1179"/>
    <w:rsid w:val="00AA18BE"/>
    <w:rsid w:val="00AA2292"/>
    <w:rsid w:val="00AA250B"/>
    <w:rsid w:val="00AA2E4A"/>
    <w:rsid w:val="00AA4C4E"/>
    <w:rsid w:val="00AA656E"/>
    <w:rsid w:val="00AA6CF7"/>
    <w:rsid w:val="00AA7FAE"/>
    <w:rsid w:val="00AB0351"/>
    <w:rsid w:val="00AB0F62"/>
    <w:rsid w:val="00AB1000"/>
    <w:rsid w:val="00AB15F0"/>
    <w:rsid w:val="00AB316F"/>
    <w:rsid w:val="00AB5344"/>
    <w:rsid w:val="00AB5EFB"/>
    <w:rsid w:val="00AB695C"/>
    <w:rsid w:val="00AC0D7D"/>
    <w:rsid w:val="00AC13AB"/>
    <w:rsid w:val="00AC2623"/>
    <w:rsid w:val="00AC3462"/>
    <w:rsid w:val="00AC5DF6"/>
    <w:rsid w:val="00AC680E"/>
    <w:rsid w:val="00AC6C0E"/>
    <w:rsid w:val="00AC727C"/>
    <w:rsid w:val="00AD0877"/>
    <w:rsid w:val="00AD0C7E"/>
    <w:rsid w:val="00AD1896"/>
    <w:rsid w:val="00AD1B78"/>
    <w:rsid w:val="00AD2362"/>
    <w:rsid w:val="00AD3D80"/>
    <w:rsid w:val="00AD4086"/>
    <w:rsid w:val="00AD4198"/>
    <w:rsid w:val="00AD4247"/>
    <w:rsid w:val="00AD4F52"/>
    <w:rsid w:val="00AD5A32"/>
    <w:rsid w:val="00AD5F18"/>
    <w:rsid w:val="00AD6345"/>
    <w:rsid w:val="00AE11C7"/>
    <w:rsid w:val="00AE1426"/>
    <w:rsid w:val="00AE218A"/>
    <w:rsid w:val="00AE2218"/>
    <w:rsid w:val="00AE247D"/>
    <w:rsid w:val="00AE2E3B"/>
    <w:rsid w:val="00AE45A4"/>
    <w:rsid w:val="00AE4870"/>
    <w:rsid w:val="00AE4D28"/>
    <w:rsid w:val="00AE5381"/>
    <w:rsid w:val="00AE57E7"/>
    <w:rsid w:val="00AE6DDF"/>
    <w:rsid w:val="00AE7B9C"/>
    <w:rsid w:val="00AE7C22"/>
    <w:rsid w:val="00AF0E34"/>
    <w:rsid w:val="00AF0E4C"/>
    <w:rsid w:val="00AF1549"/>
    <w:rsid w:val="00AF2B36"/>
    <w:rsid w:val="00AF2BB5"/>
    <w:rsid w:val="00AF3706"/>
    <w:rsid w:val="00AF4822"/>
    <w:rsid w:val="00AF4C89"/>
    <w:rsid w:val="00AF6AB1"/>
    <w:rsid w:val="00AF70A8"/>
    <w:rsid w:val="00AF792E"/>
    <w:rsid w:val="00AF7DCF"/>
    <w:rsid w:val="00AF7E9D"/>
    <w:rsid w:val="00B00657"/>
    <w:rsid w:val="00B006DB"/>
    <w:rsid w:val="00B00C30"/>
    <w:rsid w:val="00B01893"/>
    <w:rsid w:val="00B0228C"/>
    <w:rsid w:val="00B0358F"/>
    <w:rsid w:val="00B07015"/>
    <w:rsid w:val="00B0712F"/>
    <w:rsid w:val="00B10080"/>
    <w:rsid w:val="00B1352F"/>
    <w:rsid w:val="00B136BD"/>
    <w:rsid w:val="00B14545"/>
    <w:rsid w:val="00B15B87"/>
    <w:rsid w:val="00B16132"/>
    <w:rsid w:val="00B17A23"/>
    <w:rsid w:val="00B17B9F"/>
    <w:rsid w:val="00B212EE"/>
    <w:rsid w:val="00B22A83"/>
    <w:rsid w:val="00B2354F"/>
    <w:rsid w:val="00B23F60"/>
    <w:rsid w:val="00B24B3A"/>
    <w:rsid w:val="00B25339"/>
    <w:rsid w:val="00B259CD"/>
    <w:rsid w:val="00B26974"/>
    <w:rsid w:val="00B27E56"/>
    <w:rsid w:val="00B31367"/>
    <w:rsid w:val="00B31CBC"/>
    <w:rsid w:val="00B323CF"/>
    <w:rsid w:val="00B32F21"/>
    <w:rsid w:val="00B33223"/>
    <w:rsid w:val="00B341F8"/>
    <w:rsid w:val="00B3531F"/>
    <w:rsid w:val="00B36594"/>
    <w:rsid w:val="00B36EEB"/>
    <w:rsid w:val="00B37AAB"/>
    <w:rsid w:val="00B37C48"/>
    <w:rsid w:val="00B41D8F"/>
    <w:rsid w:val="00B42B54"/>
    <w:rsid w:val="00B43B15"/>
    <w:rsid w:val="00B43C24"/>
    <w:rsid w:val="00B43D48"/>
    <w:rsid w:val="00B4406B"/>
    <w:rsid w:val="00B45D9D"/>
    <w:rsid w:val="00B4622B"/>
    <w:rsid w:val="00B47035"/>
    <w:rsid w:val="00B471CB"/>
    <w:rsid w:val="00B4795B"/>
    <w:rsid w:val="00B47D50"/>
    <w:rsid w:val="00B527C1"/>
    <w:rsid w:val="00B53FFA"/>
    <w:rsid w:val="00B5459E"/>
    <w:rsid w:val="00B548C6"/>
    <w:rsid w:val="00B556C4"/>
    <w:rsid w:val="00B55F07"/>
    <w:rsid w:val="00B57606"/>
    <w:rsid w:val="00B57A93"/>
    <w:rsid w:val="00B57CA2"/>
    <w:rsid w:val="00B611FE"/>
    <w:rsid w:val="00B61B2B"/>
    <w:rsid w:val="00B620E1"/>
    <w:rsid w:val="00B62557"/>
    <w:rsid w:val="00B6301A"/>
    <w:rsid w:val="00B6352F"/>
    <w:rsid w:val="00B64886"/>
    <w:rsid w:val="00B64CCA"/>
    <w:rsid w:val="00B66D05"/>
    <w:rsid w:val="00B66D95"/>
    <w:rsid w:val="00B67115"/>
    <w:rsid w:val="00B67E82"/>
    <w:rsid w:val="00B702E1"/>
    <w:rsid w:val="00B70741"/>
    <w:rsid w:val="00B70E30"/>
    <w:rsid w:val="00B7108C"/>
    <w:rsid w:val="00B71D2F"/>
    <w:rsid w:val="00B72038"/>
    <w:rsid w:val="00B72A33"/>
    <w:rsid w:val="00B72A86"/>
    <w:rsid w:val="00B7377F"/>
    <w:rsid w:val="00B73E7F"/>
    <w:rsid w:val="00B74551"/>
    <w:rsid w:val="00B74B99"/>
    <w:rsid w:val="00B750A3"/>
    <w:rsid w:val="00B75370"/>
    <w:rsid w:val="00B776A4"/>
    <w:rsid w:val="00B77D70"/>
    <w:rsid w:val="00B77DE5"/>
    <w:rsid w:val="00B803EB"/>
    <w:rsid w:val="00B80F42"/>
    <w:rsid w:val="00B815B2"/>
    <w:rsid w:val="00B81B5D"/>
    <w:rsid w:val="00B82321"/>
    <w:rsid w:val="00B8302C"/>
    <w:rsid w:val="00B83E24"/>
    <w:rsid w:val="00B84183"/>
    <w:rsid w:val="00B85530"/>
    <w:rsid w:val="00B85638"/>
    <w:rsid w:val="00B86047"/>
    <w:rsid w:val="00B86806"/>
    <w:rsid w:val="00B909CB"/>
    <w:rsid w:val="00B919B9"/>
    <w:rsid w:val="00B924E2"/>
    <w:rsid w:val="00B92978"/>
    <w:rsid w:val="00B92CD8"/>
    <w:rsid w:val="00B92E4C"/>
    <w:rsid w:val="00B9336F"/>
    <w:rsid w:val="00B93E2E"/>
    <w:rsid w:val="00B952B1"/>
    <w:rsid w:val="00B954CD"/>
    <w:rsid w:val="00B964B5"/>
    <w:rsid w:val="00B9726A"/>
    <w:rsid w:val="00B97B7E"/>
    <w:rsid w:val="00BA14B8"/>
    <w:rsid w:val="00BA165D"/>
    <w:rsid w:val="00BA1D0F"/>
    <w:rsid w:val="00BA5CE7"/>
    <w:rsid w:val="00BA5DCE"/>
    <w:rsid w:val="00BA66AB"/>
    <w:rsid w:val="00BA6A32"/>
    <w:rsid w:val="00BA70DB"/>
    <w:rsid w:val="00BB067F"/>
    <w:rsid w:val="00BB0DA5"/>
    <w:rsid w:val="00BB13BD"/>
    <w:rsid w:val="00BB1900"/>
    <w:rsid w:val="00BB225C"/>
    <w:rsid w:val="00BB278C"/>
    <w:rsid w:val="00BB287C"/>
    <w:rsid w:val="00BB317D"/>
    <w:rsid w:val="00BB3F08"/>
    <w:rsid w:val="00BB5467"/>
    <w:rsid w:val="00BB620A"/>
    <w:rsid w:val="00BC0616"/>
    <w:rsid w:val="00BC129C"/>
    <w:rsid w:val="00BC2C61"/>
    <w:rsid w:val="00BC3170"/>
    <w:rsid w:val="00BC3A7E"/>
    <w:rsid w:val="00BC3F1C"/>
    <w:rsid w:val="00BC409C"/>
    <w:rsid w:val="00BC4507"/>
    <w:rsid w:val="00BC5CB7"/>
    <w:rsid w:val="00BC5DE5"/>
    <w:rsid w:val="00BC66F6"/>
    <w:rsid w:val="00BC6B03"/>
    <w:rsid w:val="00BC7AC0"/>
    <w:rsid w:val="00BD1551"/>
    <w:rsid w:val="00BD1878"/>
    <w:rsid w:val="00BD2AD7"/>
    <w:rsid w:val="00BD2D42"/>
    <w:rsid w:val="00BD395A"/>
    <w:rsid w:val="00BD40D0"/>
    <w:rsid w:val="00BD42DD"/>
    <w:rsid w:val="00BD560D"/>
    <w:rsid w:val="00BD5710"/>
    <w:rsid w:val="00BD6A20"/>
    <w:rsid w:val="00BE062D"/>
    <w:rsid w:val="00BE0E8D"/>
    <w:rsid w:val="00BE1C32"/>
    <w:rsid w:val="00BE2074"/>
    <w:rsid w:val="00BE20AE"/>
    <w:rsid w:val="00BE2B34"/>
    <w:rsid w:val="00BE2D75"/>
    <w:rsid w:val="00BE49F2"/>
    <w:rsid w:val="00BE4BCE"/>
    <w:rsid w:val="00BE4EBF"/>
    <w:rsid w:val="00BE58A3"/>
    <w:rsid w:val="00BE7922"/>
    <w:rsid w:val="00BE7F94"/>
    <w:rsid w:val="00BF00F8"/>
    <w:rsid w:val="00BF23E4"/>
    <w:rsid w:val="00BF30D1"/>
    <w:rsid w:val="00BF329F"/>
    <w:rsid w:val="00BF555E"/>
    <w:rsid w:val="00BF636A"/>
    <w:rsid w:val="00BF78C9"/>
    <w:rsid w:val="00BF7DDB"/>
    <w:rsid w:val="00C00E39"/>
    <w:rsid w:val="00C04AE6"/>
    <w:rsid w:val="00C069AC"/>
    <w:rsid w:val="00C06ED4"/>
    <w:rsid w:val="00C102FA"/>
    <w:rsid w:val="00C11C95"/>
    <w:rsid w:val="00C129FB"/>
    <w:rsid w:val="00C144A0"/>
    <w:rsid w:val="00C1491E"/>
    <w:rsid w:val="00C14B83"/>
    <w:rsid w:val="00C15751"/>
    <w:rsid w:val="00C168CB"/>
    <w:rsid w:val="00C16961"/>
    <w:rsid w:val="00C17B05"/>
    <w:rsid w:val="00C17C48"/>
    <w:rsid w:val="00C2045A"/>
    <w:rsid w:val="00C20503"/>
    <w:rsid w:val="00C20B88"/>
    <w:rsid w:val="00C22FB2"/>
    <w:rsid w:val="00C236FE"/>
    <w:rsid w:val="00C24CFC"/>
    <w:rsid w:val="00C24D13"/>
    <w:rsid w:val="00C252E5"/>
    <w:rsid w:val="00C2619C"/>
    <w:rsid w:val="00C26590"/>
    <w:rsid w:val="00C26971"/>
    <w:rsid w:val="00C2721F"/>
    <w:rsid w:val="00C27D19"/>
    <w:rsid w:val="00C30C4E"/>
    <w:rsid w:val="00C319F1"/>
    <w:rsid w:val="00C31B05"/>
    <w:rsid w:val="00C31E68"/>
    <w:rsid w:val="00C32208"/>
    <w:rsid w:val="00C34104"/>
    <w:rsid w:val="00C3433E"/>
    <w:rsid w:val="00C348D5"/>
    <w:rsid w:val="00C34F3E"/>
    <w:rsid w:val="00C366DF"/>
    <w:rsid w:val="00C37AF0"/>
    <w:rsid w:val="00C37DB7"/>
    <w:rsid w:val="00C4103F"/>
    <w:rsid w:val="00C41CE0"/>
    <w:rsid w:val="00C4300A"/>
    <w:rsid w:val="00C43BF8"/>
    <w:rsid w:val="00C457A7"/>
    <w:rsid w:val="00C4625F"/>
    <w:rsid w:val="00C46FB7"/>
    <w:rsid w:val="00C47120"/>
    <w:rsid w:val="00C4717E"/>
    <w:rsid w:val="00C47B07"/>
    <w:rsid w:val="00C47C05"/>
    <w:rsid w:val="00C501CB"/>
    <w:rsid w:val="00C50A35"/>
    <w:rsid w:val="00C50E06"/>
    <w:rsid w:val="00C5150A"/>
    <w:rsid w:val="00C51606"/>
    <w:rsid w:val="00C51F0E"/>
    <w:rsid w:val="00C520AB"/>
    <w:rsid w:val="00C539BE"/>
    <w:rsid w:val="00C54766"/>
    <w:rsid w:val="00C54E93"/>
    <w:rsid w:val="00C606FB"/>
    <w:rsid w:val="00C62173"/>
    <w:rsid w:val="00C63277"/>
    <w:rsid w:val="00C63721"/>
    <w:rsid w:val="00C63B9C"/>
    <w:rsid w:val="00C64B75"/>
    <w:rsid w:val="00C67B39"/>
    <w:rsid w:val="00C70E57"/>
    <w:rsid w:val="00C71A59"/>
    <w:rsid w:val="00C72D42"/>
    <w:rsid w:val="00C7341D"/>
    <w:rsid w:val="00C73A0D"/>
    <w:rsid w:val="00C74CA5"/>
    <w:rsid w:val="00C75E18"/>
    <w:rsid w:val="00C762A7"/>
    <w:rsid w:val="00C772A0"/>
    <w:rsid w:val="00C80366"/>
    <w:rsid w:val="00C80779"/>
    <w:rsid w:val="00C80782"/>
    <w:rsid w:val="00C80CE2"/>
    <w:rsid w:val="00C80DD7"/>
    <w:rsid w:val="00C82B8C"/>
    <w:rsid w:val="00C83083"/>
    <w:rsid w:val="00C848C8"/>
    <w:rsid w:val="00C84F69"/>
    <w:rsid w:val="00C85074"/>
    <w:rsid w:val="00C87D31"/>
    <w:rsid w:val="00C907D3"/>
    <w:rsid w:val="00C911F1"/>
    <w:rsid w:val="00C9139A"/>
    <w:rsid w:val="00C91D64"/>
    <w:rsid w:val="00C924F1"/>
    <w:rsid w:val="00C948AC"/>
    <w:rsid w:val="00C9513E"/>
    <w:rsid w:val="00C955FB"/>
    <w:rsid w:val="00C95777"/>
    <w:rsid w:val="00C95FEA"/>
    <w:rsid w:val="00C96426"/>
    <w:rsid w:val="00C96AB6"/>
    <w:rsid w:val="00C96BBC"/>
    <w:rsid w:val="00C97571"/>
    <w:rsid w:val="00CA044E"/>
    <w:rsid w:val="00CA0CC8"/>
    <w:rsid w:val="00CA177B"/>
    <w:rsid w:val="00CA1B70"/>
    <w:rsid w:val="00CA20AB"/>
    <w:rsid w:val="00CA2CDB"/>
    <w:rsid w:val="00CA2F3D"/>
    <w:rsid w:val="00CA47D2"/>
    <w:rsid w:val="00CA518F"/>
    <w:rsid w:val="00CA7311"/>
    <w:rsid w:val="00CB07FD"/>
    <w:rsid w:val="00CB09EC"/>
    <w:rsid w:val="00CB0DF8"/>
    <w:rsid w:val="00CB1CA7"/>
    <w:rsid w:val="00CB1E69"/>
    <w:rsid w:val="00CB2EC0"/>
    <w:rsid w:val="00CB42EA"/>
    <w:rsid w:val="00CB5A31"/>
    <w:rsid w:val="00CB5E85"/>
    <w:rsid w:val="00CB68C1"/>
    <w:rsid w:val="00CB7A73"/>
    <w:rsid w:val="00CB7F26"/>
    <w:rsid w:val="00CC0190"/>
    <w:rsid w:val="00CC0591"/>
    <w:rsid w:val="00CC05AE"/>
    <w:rsid w:val="00CC138C"/>
    <w:rsid w:val="00CC14DE"/>
    <w:rsid w:val="00CC1961"/>
    <w:rsid w:val="00CC1F00"/>
    <w:rsid w:val="00CC2181"/>
    <w:rsid w:val="00CC23BC"/>
    <w:rsid w:val="00CC361C"/>
    <w:rsid w:val="00CC4302"/>
    <w:rsid w:val="00CC4E04"/>
    <w:rsid w:val="00CC5988"/>
    <w:rsid w:val="00CC68DB"/>
    <w:rsid w:val="00CC6A18"/>
    <w:rsid w:val="00CC6F32"/>
    <w:rsid w:val="00CC7641"/>
    <w:rsid w:val="00CD0876"/>
    <w:rsid w:val="00CD14C2"/>
    <w:rsid w:val="00CD19FE"/>
    <w:rsid w:val="00CD1F0D"/>
    <w:rsid w:val="00CD225B"/>
    <w:rsid w:val="00CD3028"/>
    <w:rsid w:val="00CD3F0F"/>
    <w:rsid w:val="00CD3FD0"/>
    <w:rsid w:val="00CD4D81"/>
    <w:rsid w:val="00CD63C6"/>
    <w:rsid w:val="00CD6D93"/>
    <w:rsid w:val="00CE014D"/>
    <w:rsid w:val="00CE14A4"/>
    <w:rsid w:val="00CE1AB9"/>
    <w:rsid w:val="00CE1FFA"/>
    <w:rsid w:val="00CE2B3E"/>
    <w:rsid w:val="00CE34FF"/>
    <w:rsid w:val="00CE3605"/>
    <w:rsid w:val="00CE40B1"/>
    <w:rsid w:val="00CE40F8"/>
    <w:rsid w:val="00CE4509"/>
    <w:rsid w:val="00CE4A9F"/>
    <w:rsid w:val="00CE545C"/>
    <w:rsid w:val="00CE5A07"/>
    <w:rsid w:val="00CE60C7"/>
    <w:rsid w:val="00CE6282"/>
    <w:rsid w:val="00CE6431"/>
    <w:rsid w:val="00CE68D8"/>
    <w:rsid w:val="00CE71CB"/>
    <w:rsid w:val="00CE7B14"/>
    <w:rsid w:val="00CE7D05"/>
    <w:rsid w:val="00CF0334"/>
    <w:rsid w:val="00CF0765"/>
    <w:rsid w:val="00CF0A9D"/>
    <w:rsid w:val="00CF18AF"/>
    <w:rsid w:val="00CF18B0"/>
    <w:rsid w:val="00CF2224"/>
    <w:rsid w:val="00CF349A"/>
    <w:rsid w:val="00CF423D"/>
    <w:rsid w:val="00CF4853"/>
    <w:rsid w:val="00CF5F04"/>
    <w:rsid w:val="00CF6375"/>
    <w:rsid w:val="00CF6A58"/>
    <w:rsid w:val="00CF7196"/>
    <w:rsid w:val="00CF795A"/>
    <w:rsid w:val="00CF7A80"/>
    <w:rsid w:val="00D00482"/>
    <w:rsid w:val="00D00493"/>
    <w:rsid w:val="00D00F85"/>
    <w:rsid w:val="00D012A2"/>
    <w:rsid w:val="00D0139B"/>
    <w:rsid w:val="00D01511"/>
    <w:rsid w:val="00D02220"/>
    <w:rsid w:val="00D02C85"/>
    <w:rsid w:val="00D03123"/>
    <w:rsid w:val="00D034D0"/>
    <w:rsid w:val="00D03BE6"/>
    <w:rsid w:val="00D06392"/>
    <w:rsid w:val="00D071D4"/>
    <w:rsid w:val="00D07B2D"/>
    <w:rsid w:val="00D12A4B"/>
    <w:rsid w:val="00D1347A"/>
    <w:rsid w:val="00D13826"/>
    <w:rsid w:val="00D14632"/>
    <w:rsid w:val="00D1490F"/>
    <w:rsid w:val="00D1534C"/>
    <w:rsid w:val="00D16348"/>
    <w:rsid w:val="00D20C2B"/>
    <w:rsid w:val="00D20E02"/>
    <w:rsid w:val="00D2194D"/>
    <w:rsid w:val="00D219BC"/>
    <w:rsid w:val="00D22DFA"/>
    <w:rsid w:val="00D22E12"/>
    <w:rsid w:val="00D233CD"/>
    <w:rsid w:val="00D23467"/>
    <w:rsid w:val="00D23C78"/>
    <w:rsid w:val="00D23F41"/>
    <w:rsid w:val="00D247A6"/>
    <w:rsid w:val="00D24D42"/>
    <w:rsid w:val="00D24DC4"/>
    <w:rsid w:val="00D252F7"/>
    <w:rsid w:val="00D32F7B"/>
    <w:rsid w:val="00D3402C"/>
    <w:rsid w:val="00D35705"/>
    <w:rsid w:val="00D35B52"/>
    <w:rsid w:val="00D40D99"/>
    <w:rsid w:val="00D418EE"/>
    <w:rsid w:val="00D41BD9"/>
    <w:rsid w:val="00D43034"/>
    <w:rsid w:val="00D434D2"/>
    <w:rsid w:val="00D43B11"/>
    <w:rsid w:val="00D43DCF"/>
    <w:rsid w:val="00D44D52"/>
    <w:rsid w:val="00D44E22"/>
    <w:rsid w:val="00D463E1"/>
    <w:rsid w:val="00D46B92"/>
    <w:rsid w:val="00D47636"/>
    <w:rsid w:val="00D509A9"/>
    <w:rsid w:val="00D50DD5"/>
    <w:rsid w:val="00D52447"/>
    <w:rsid w:val="00D525F4"/>
    <w:rsid w:val="00D52879"/>
    <w:rsid w:val="00D542CB"/>
    <w:rsid w:val="00D54C29"/>
    <w:rsid w:val="00D560C5"/>
    <w:rsid w:val="00D56E8F"/>
    <w:rsid w:val="00D56F0B"/>
    <w:rsid w:val="00D57376"/>
    <w:rsid w:val="00D57D42"/>
    <w:rsid w:val="00D605ED"/>
    <w:rsid w:val="00D61368"/>
    <w:rsid w:val="00D61DD8"/>
    <w:rsid w:val="00D636CE"/>
    <w:rsid w:val="00D63EFF"/>
    <w:rsid w:val="00D64A7E"/>
    <w:rsid w:val="00D65E1B"/>
    <w:rsid w:val="00D66288"/>
    <w:rsid w:val="00D66F24"/>
    <w:rsid w:val="00D6773F"/>
    <w:rsid w:val="00D70441"/>
    <w:rsid w:val="00D70897"/>
    <w:rsid w:val="00D70EEB"/>
    <w:rsid w:val="00D7164B"/>
    <w:rsid w:val="00D71EEA"/>
    <w:rsid w:val="00D72415"/>
    <w:rsid w:val="00D738B4"/>
    <w:rsid w:val="00D74C58"/>
    <w:rsid w:val="00D75AF5"/>
    <w:rsid w:val="00D76199"/>
    <w:rsid w:val="00D766A4"/>
    <w:rsid w:val="00D7679A"/>
    <w:rsid w:val="00D8061F"/>
    <w:rsid w:val="00D80689"/>
    <w:rsid w:val="00D80CBE"/>
    <w:rsid w:val="00D81BB7"/>
    <w:rsid w:val="00D82631"/>
    <w:rsid w:val="00D82DAB"/>
    <w:rsid w:val="00D833A1"/>
    <w:rsid w:val="00D835D7"/>
    <w:rsid w:val="00D84740"/>
    <w:rsid w:val="00D84B25"/>
    <w:rsid w:val="00D84BB0"/>
    <w:rsid w:val="00D851BE"/>
    <w:rsid w:val="00D8535E"/>
    <w:rsid w:val="00D85371"/>
    <w:rsid w:val="00D85B11"/>
    <w:rsid w:val="00D85B7F"/>
    <w:rsid w:val="00D867A8"/>
    <w:rsid w:val="00D874FA"/>
    <w:rsid w:val="00D87F4D"/>
    <w:rsid w:val="00D909A2"/>
    <w:rsid w:val="00D91F4E"/>
    <w:rsid w:val="00D91FDC"/>
    <w:rsid w:val="00D92993"/>
    <w:rsid w:val="00D9379A"/>
    <w:rsid w:val="00D93E75"/>
    <w:rsid w:val="00D942B1"/>
    <w:rsid w:val="00D9501E"/>
    <w:rsid w:val="00D958BB"/>
    <w:rsid w:val="00D96302"/>
    <w:rsid w:val="00DA1FD7"/>
    <w:rsid w:val="00DA3D65"/>
    <w:rsid w:val="00DA4615"/>
    <w:rsid w:val="00DA4FAA"/>
    <w:rsid w:val="00DA54B3"/>
    <w:rsid w:val="00DA59A8"/>
    <w:rsid w:val="00DA5A63"/>
    <w:rsid w:val="00DA629A"/>
    <w:rsid w:val="00DA62AC"/>
    <w:rsid w:val="00DA6322"/>
    <w:rsid w:val="00DA66FF"/>
    <w:rsid w:val="00DB01C8"/>
    <w:rsid w:val="00DB10A0"/>
    <w:rsid w:val="00DB14BA"/>
    <w:rsid w:val="00DB1EC7"/>
    <w:rsid w:val="00DB22C1"/>
    <w:rsid w:val="00DB2651"/>
    <w:rsid w:val="00DB34EC"/>
    <w:rsid w:val="00DB3C49"/>
    <w:rsid w:val="00DB3CAF"/>
    <w:rsid w:val="00DB41D9"/>
    <w:rsid w:val="00DB5174"/>
    <w:rsid w:val="00DB53C8"/>
    <w:rsid w:val="00DB5420"/>
    <w:rsid w:val="00DB68BB"/>
    <w:rsid w:val="00DB771E"/>
    <w:rsid w:val="00DC16FA"/>
    <w:rsid w:val="00DC1D02"/>
    <w:rsid w:val="00DC1D07"/>
    <w:rsid w:val="00DC2B1A"/>
    <w:rsid w:val="00DC353A"/>
    <w:rsid w:val="00DC6FFF"/>
    <w:rsid w:val="00DC7757"/>
    <w:rsid w:val="00DD0888"/>
    <w:rsid w:val="00DD0BC5"/>
    <w:rsid w:val="00DD16F5"/>
    <w:rsid w:val="00DD1ACB"/>
    <w:rsid w:val="00DD24E4"/>
    <w:rsid w:val="00DD25B2"/>
    <w:rsid w:val="00DD273A"/>
    <w:rsid w:val="00DD30B7"/>
    <w:rsid w:val="00DD3BB2"/>
    <w:rsid w:val="00DD3F6D"/>
    <w:rsid w:val="00DD5202"/>
    <w:rsid w:val="00DD5BA2"/>
    <w:rsid w:val="00DD67F6"/>
    <w:rsid w:val="00DD6F2C"/>
    <w:rsid w:val="00DD7F8C"/>
    <w:rsid w:val="00DE2574"/>
    <w:rsid w:val="00DE27A8"/>
    <w:rsid w:val="00DE281A"/>
    <w:rsid w:val="00DE2FCE"/>
    <w:rsid w:val="00DE31B4"/>
    <w:rsid w:val="00DE35CB"/>
    <w:rsid w:val="00DE5454"/>
    <w:rsid w:val="00DE633A"/>
    <w:rsid w:val="00DE63F8"/>
    <w:rsid w:val="00DE7351"/>
    <w:rsid w:val="00DE77E4"/>
    <w:rsid w:val="00DE7E16"/>
    <w:rsid w:val="00DF0969"/>
    <w:rsid w:val="00DF45CF"/>
    <w:rsid w:val="00DF70BE"/>
    <w:rsid w:val="00DF70F7"/>
    <w:rsid w:val="00E02A43"/>
    <w:rsid w:val="00E02B1E"/>
    <w:rsid w:val="00E03560"/>
    <w:rsid w:val="00E041F9"/>
    <w:rsid w:val="00E042F4"/>
    <w:rsid w:val="00E051CF"/>
    <w:rsid w:val="00E06AA2"/>
    <w:rsid w:val="00E06AB2"/>
    <w:rsid w:val="00E06DE8"/>
    <w:rsid w:val="00E0706B"/>
    <w:rsid w:val="00E079D0"/>
    <w:rsid w:val="00E124FF"/>
    <w:rsid w:val="00E128C2"/>
    <w:rsid w:val="00E132C0"/>
    <w:rsid w:val="00E140DC"/>
    <w:rsid w:val="00E15979"/>
    <w:rsid w:val="00E164B1"/>
    <w:rsid w:val="00E16BBC"/>
    <w:rsid w:val="00E16FEB"/>
    <w:rsid w:val="00E17267"/>
    <w:rsid w:val="00E20C54"/>
    <w:rsid w:val="00E21596"/>
    <w:rsid w:val="00E23491"/>
    <w:rsid w:val="00E234A9"/>
    <w:rsid w:val="00E245D2"/>
    <w:rsid w:val="00E2505F"/>
    <w:rsid w:val="00E255B5"/>
    <w:rsid w:val="00E3126C"/>
    <w:rsid w:val="00E31894"/>
    <w:rsid w:val="00E31DB7"/>
    <w:rsid w:val="00E33477"/>
    <w:rsid w:val="00E33AA6"/>
    <w:rsid w:val="00E40045"/>
    <w:rsid w:val="00E40169"/>
    <w:rsid w:val="00E412C5"/>
    <w:rsid w:val="00E4189E"/>
    <w:rsid w:val="00E41BA1"/>
    <w:rsid w:val="00E41DB9"/>
    <w:rsid w:val="00E421B0"/>
    <w:rsid w:val="00E42296"/>
    <w:rsid w:val="00E42734"/>
    <w:rsid w:val="00E4346E"/>
    <w:rsid w:val="00E43D00"/>
    <w:rsid w:val="00E43D61"/>
    <w:rsid w:val="00E44D57"/>
    <w:rsid w:val="00E45782"/>
    <w:rsid w:val="00E4642D"/>
    <w:rsid w:val="00E470E7"/>
    <w:rsid w:val="00E47291"/>
    <w:rsid w:val="00E474F6"/>
    <w:rsid w:val="00E47614"/>
    <w:rsid w:val="00E47BD9"/>
    <w:rsid w:val="00E501EB"/>
    <w:rsid w:val="00E50878"/>
    <w:rsid w:val="00E51FA0"/>
    <w:rsid w:val="00E52A7D"/>
    <w:rsid w:val="00E5396B"/>
    <w:rsid w:val="00E5570A"/>
    <w:rsid w:val="00E566FE"/>
    <w:rsid w:val="00E56CC6"/>
    <w:rsid w:val="00E57212"/>
    <w:rsid w:val="00E573BE"/>
    <w:rsid w:val="00E606E3"/>
    <w:rsid w:val="00E60B10"/>
    <w:rsid w:val="00E60DE5"/>
    <w:rsid w:val="00E62D61"/>
    <w:rsid w:val="00E63A80"/>
    <w:rsid w:val="00E64CCA"/>
    <w:rsid w:val="00E65A5B"/>
    <w:rsid w:val="00E65D36"/>
    <w:rsid w:val="00E66574"/>
    <w:rsid w:val="00E66921"/>
    <w:rsid w:val="00E66AD6"/>
    <w:rsid w:val="00E67CE7"/>
    <w:rsid w:val="00E70086"/>
    <w:rsid w:val="00E702F5"/>
    <w:rsid w:val="00E7078F"/>
    <w:rsid w:val="00E71223"/>
    <w:rsid w:val="00E7125A"/>
    <w:rsid w:val="00E7282A"/>
    <w:rsid w:val="00E731B6"/>
    <w:rsid w:val="00E739D9"/>
    <w:rsid w:val="00E743F7"/>
    <w:rsid w:val="00E76599"/>
    <w:rsid w:val="00E766A9"/>
    <w:rsid w:val="00E76AD8"/>
    <w:rsid w:val="00E7763C"/>
    <w:rsid w:val="00E8068F"/>
    <w:rsid w:val="00E80A63"/>
    <w:rsid w:val="00E80E79"/>
    <w:rsid w:val="00E81735"/>
    <w:rsid w:val="00E81908"/>
    <w:rsid w:val="00E82930"/>
    <w:rsid w:val="00E82EE7"/>
    <w:rsid w:val="00E851A1"/>
    <w:rsid w:val="00E85326"/>
    <w:rsid w:val="00E85665"/>
    <w:rsid w:val="00E87164"/>
    <w:rsid w:val="00E90312"/>
    <w:rsid w:val="00E91670"/>
    <w:rsid w:val="00E929E4"/>
    <w:rsid w:val="00E93184"/>
    <w:rsid w:val="00E9420C"/>
    <w:rsid w:val="00E94A8D"/>
    <w:rsid w:val="00E94C1D"/>
    <w:rsid w:val="00E96D4C"/>
    <w:rsid w:val="00E978D9"/>
    <w:rsid w:val="00E97C28"/>
    <w:rsid w:val="00EA09E0"/>
    <w:rsid w:val="00EA11F0"/>
    <w:rsid w:val="00EA4F70"/>
    <w:rsid w:val="00EA623A"/>
    <w:rsid w:val="00EA658D"/>
    <w:rsid w:val="00EA6A3A"/>
    <w:rsid w:val="00EA73B0"/>
    <w:rsid w:val="00EB0B39"/>
    <w:rsid w:val="00EB14A6"/>
    <w:rsid w:val="00EB23E9"/>
    <w:rsid w:val="00EB3649"/>
    <w:rsid w:val="00EB41F3"/>
    <w:rsid w:val="00EB4E0A"/>
    <w:rsid w:val="00EB4F3F"/>
    <w:rsid w:val="00EB7708"/>
    <w:rsid w:val="00EB7981"/>
    <w:rsid w:val="00EB7B45"/>
    <w:rsid w:val="00EC0736"/>
    <w:rsid w:val="00EC1A94"/>
    <w:rsid w:val="00EC2465"/>
    <w:rsid w:val="00EC2A83"/>
    <w:rsid w:val="00EC32C1"/>
    <w:rsid w:val="00EC3C94"/>
    <w:rsid w:val="00EC4651"/>
    <w:rsid w:val="00EC4B9C"/>
    <w:rsid w:val="00EC619E"/>
    <w:rsid w:val="00EC6A6E"/>
    <w:rsid w:val="00ED01CC"/>
    <w:rsid w:val="00ED0839"/>
    <w:rsid w:val="00ED08A4"/>
    <w:rsid w:val="00ED1F69"/>
    <w:rsid w:val="00ED25A3"/>
    <w:rsid w:val="00ED6914"/>
    <w:rsid w:val="00ED6C40"/>
    <w:rsid w:val="00ED6FD2"/>
    <w:rsid w:val="00EE0E2B"/>
    <w:rsid w:val="00EE0E7C"/>
    <w:rsid w:val="00EE0F72"/>
    <w:rsid w:val="00EE1E3B"/>
    <w:rsid w:val="00EE428B"/>
    <w:rsid w:val="00EE44EA"/>
    <w:rsid w:val="00EE4BED"/>
    <w:rsid w:val="00EE612C"/>
    <w:rsid w:val="00EE631C"/>
    <w:rsid w:val="00EE638D"/>
    <w:rsid w:val="00EE6BC0"/>
    <w:rsid w:val="00EE7252"/>
    <w:rsid w:val="00EE77D0"/>
    <w:rsid w:val="00EF2711"/>
    <w:rsid w:val="00EF3299"/>
    <w:rsid w:val="00EF3728"/>
    <w:rsid w:val="00EF3767"/>
    <w:rsid w:val="00EF439C"/>
    <w:rsid w:val="00EF6D71"/>
    <w:rsid w:val="00F00A66"/>
    <w:rsid w:val="00F015AE"/>
    <w:rsid w:val="00F02102"/>
    <w:rsid w:val="00F02EDB"/>
    <w:rsid w:val="00F0495B"/>
    <w:rsid w:val="00F04D22"/>
    <w:rsid w:val="00F04E97"/>
    <w:rsid w:val="00F05D18"/>
    <w:rsid w:val="00F06DA4"/>
    <w:rsid w:val="00F07224"/>
    <w:rsid w:val="00F07675"/>
    <w:rsid w:val="00F078B0"/>
    <w:rsid w:val="00F078C7"/>
    <w:rsid w:val="00F10349"/>
    <w:rsid w:val="00F11505"/>
    <w:rsid w:val="00F12699"/>
    <w:rsid w:val="00F12B84"/>
    <w:rsid w:val="00F13A82"/>
    <w:rsid w:val="00F13BE5"/>
    <w:rsid w:val="00F14064"/>
    <w:rsid w:val="00F14361"/>
    <w:rsid w:val="00F14F04"/>
    <w:rsid w:val="00F15135"/>
    <w:rsid w:val="00F155E9"/>
    <w:rsid w:val="00F162AE"/>
    <w:rsid w:val="00F17C0D"/>
    <w:rsid w:val="00F17FD4"/>
    <w:rsid w:val="00F20A55"/>
    <w:rsid w:val="00F2168D"/>
    <w:rsid w:val="00F217BF"/>
    <w:rsid w:val="00F21E3C"/>
    <w:rsid w:val="00F22748"/>
    <w:rsid w:val="00F22B2E"/>
    <w:rsid w:val="00F24314"/>
    <w:rsid w:val="00F24E2C"/>
    <w:rsid w:val="00F258E8"/>
    <w:rsid w:val="00F25E27"/>
    <w:rsid w:val="00F25E57"/>
    <w:rsid w:val="00F27185"/>
    <w:rsid w:val="00F27FF5"/>
    <w:rsid w:val="00F300C2"/>
    <w:rsid w:val="00F3048C"/>
    <w:rsid w:val="00F30F96"/>
    <w:rsid w:val="00F3103F"/>
    <w:rsid w:val="00F319E8"/>
    <w:rsid w:val="00F324CF"/>
    <w:rsid w:val="00F32AC4"/>
    <w:rsid w:val="00F341DC"/>
    <w:rsid w:val="00F34456"/>
    <w:rsid w:val="00F344A6"/>
    <w:rsid w:val="00F3598C"/>
    <w:rsid w:val="00F35CA0"/>
    <w:rsid w:val="00F372AD"/>
    <w:rsid w:val="00F375A2"/>
    <w:rsid w:val="00F41DCB"/>
    <w:rsid w:val="00F43547"/>
    <w:rsid w:val="00F437E8"/>
    <w:rsid w:val="00F438A2"/>
    <w:rsid w:val="00F43A46"/>
    <w:rsid w:val="00F43FF4"/>
    <w:rsid w:val="00F44236"/>
    <w:rsid w:val="00F4424E"/>
    <w:rsid w:val="00F44693"/>
    <w:rsid w:val="00F44B7B"/>
    <w:rsid w:val="00F46D51"/>
    <w:rsid w:val="00F47ED4"/>
    <w:rsid w:val="00F47F0A"/>
    <w:rsid w:val="00F501C5"/>
    <w:rsid w:val="00F502D2"/>
    <w:rsid w:val="00F51A19"/>
    <w:rsid w:val="00F54E06"/>
    <w:rsid w:val="00F600FB"/>
    <w:rsid w:val="00F60120"/>
    <w:rsid w:val="00F6333F"/>
    <w:rsid w:val="00F64838"/>
    <w:rsid w:val="00F64E86"/>
    <w:rsid w:val="00F66C46"/>
    <w:rsid w:val="00F67090"/>
    <w:rsid w:val="00F67581"/>
    <w:rsid w:val="00F67648"/>
    <w:rsid w:val="00F70587"/>
    <w:rsid w:val="00F7247A"/>
    <w:rsid w:val="00F72ADC"/>
    <w:rsid w:val="00F73C88"/>
    <w:rsid w:val="00F74EBE"/>
    <w:rsid w:val="00F75D6F"/>
    <w:rsid w:val="00F762DB"/>
    <w:rsid w:val="00F76302"/>
    <w:rsid w:val="00F768A0"/>
    <w:rsid w:val="00F76AFD"/>
    <w:rsid w:val="00F802D3"/>
    <w:rsid w:val="00F822B6"/>
    <w:rsid w:val="00F82413"/>
    <w:rsid w:val="00F8256D"/>
    <w:rsid w:val="00F82646"/>
    <w:rsid w:val="00F8486C"/>
    <w:rsid w:val="00F84BE8"/>
    <w:rsid w:val="00F856D9"/>
    <w:rsid w:val="00F85E01"/>
    <w:rsid w:val="00F85E3C"/>
    <w:rsid w:val="00F8685E"/>
    <w:rsid w:val="00F87600"/>
    <w:rsid w:val="00F87985"/>
    <w:rsid w:val="00F87E08"/>
    <w:rsid w:val="00F906FD"/>
    <w:rsid w:val="00F91991"/>
    <w:rsid w:val="00F91B9C"/>
    <w:rsid w:val="00F9206A"/>
    <w:rsid w:val="00F94286"/>
    <w:rsid w:val="00F962EC"/>
    <w:rsid w:val="00F96610"/>
    <w:rsid w:val="00F973E5"/>
    <w:rsid w:val="00F9789C"/>
    <w:rsid w:val="00FA146C"/>
    <w:rsid w:val="00FA1D45"/>
    <w:rsid w:val="00FA2792"/>
    <w:rsid w:val="00FA3797"/>
    <w:rsid w:val="00FA3CD1"/>
    <w:rsid w:val="00FA4637"/>
    <w:rsid w:val="00FA4781"/>
    <w:rsid w:val="00FA5176"/>
    <w:rsid w:val="00FA71A1"/>
    <w:rsid w:val="00FA7777"/>
    <w:rsid w:val="00FA7FDA"/>
    <w:rsid w:val="00FB09FB"/>
    <w:rsid w:val="00FB0AC0"/>
    <w:rsid w:val="00FB2C05"/>
    <w:rsid w:val="00FB39FF"/>
    <w:rsid w:val="00FB3E4C"/>
    <w:rsid w:val="00FB4833"/>
    <w:rsid w:val="00FB52D8"/>
    <w:rsid w:val="00FB541F"/>
    <w:rsid w:val="00FB5C7B"/>
    <w:rsid w:val="00FB686A"/>
    <w:rsid w:val="00FC139F"/>
    <w:rsid w:val="00FC2572"/>
    <w:rsid w:val="00FC2818"/>
    <w:rsid w:val="00FC2E25"/>
    <w:rsid w:val="00FC2F6B"/>
    <w:rsid w:val="00FC47CA"/>
    <w:rsid w:val="00FC4E1B"/>
    <w:rsid w:val="00FC5762"/>
    <w:rsid w:val="00FC5D9E"/>
    <w:rsid w:val="00FD1FD8"/>
    <w:rsid w:val="00FD2440"/>
    <w:rsid w:val="00FD37AA"/>
    <w:rsid w:val="00FD58D1"/>
    <w:rsid w:val="00FD5E71"/>
    <w:rsid w:val="00FD5F5D"/>
    <w:rsid w:val="00FD7BF2"/>
    <w:rsid w:val="00FD7C32"/>
    <w:rsid w:val="00FD7EC1"/>
    <w:rsid w:val="00FE09D4"/>
    <w:rsid w:val="00FE0B79"/>
    <w:rsid w:val="00FE1AF9"/>
    <w:rsid w:val="00FE2B9E"/>
    <w:rsid w:val="00FE2F42"/>
    <w:rsid w:val="00FE2F82"/>
    <w:rsid w:val="00FE36D5"/>
    <w:rsid w:val="00FE4BE1"/>
    <w:rsid w:val="00FE4D27"/>
    <w:rsid w:val="00FE534E"/>
    <w:rsid w:val="00FE573C"/>
    <w:rsid w:val="00FE597A"/>
    <w:rsid w:val="00FE5C38"/>
    <w:rsid w:val="00FE6890"/>
    <w:rsid w:val="00FE6C4A"/>
    <w:rsid w:val="00FE7072"/>
    <w:rsid w:val="00FF0795"/>
    <w:rsid w:val="00FF0DF4"/>
    <w:rsid w:val="00FF114F"/>
    <w:rsid w:val="00FF4238"/>
    <w:rsid w:val="00FF5360"/>
    <w:rsid w:val="00FF5810"/>
    <w:rsid w:val="00FF58EC"/>
    <w:rsid w:val="00FF5BE5"/>
    <w:rsid w:val="00FF5CFB"/>
    <w:rsid w:val="00FF6C0F"/>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68E"/>
    <w:rPr>
      <w:sz w:val="24"/>
      <w:szCs w:val="24"/>
    </w:rPr>
  </w:style>
  <w:style w:type="paragraph" w:styleId="Heading1">
    <w:name w:val="heading 1"/>
    <w:basedOn w:val="Normal"/>
    <w:next w:val="Normal"/>
    <w:qFormat/>
    <w:rsid w:val="0026362C"/>
    <w:pPr>
      <w:keepNext/>
      <w:jc w:val="center"/>
      <w:outlineLvl w:val="0"/>
    </w:pPr>
    <w:rPr>
      <w:rFonts w:ascii="Arial" w:hAnsi="Arial" w:cs="Arial"/>
      <w:b/>
      <w:bCs/>
      <w:sz w:val="28"/>
    </w:rPr>
  </w:style>
  <w:style w:type="paragraph" w:styleId="Heading2">
    <w:name w:val="heading 2"/>
    <w:basedOn w:val="Normal"/>
    <w:next w:val="Normal"/>
    <w:qFormat/>
    <w:rsid w:val="0026362C"/>
    <w:pPr>
      <w:keepNext/>
      <w:jc w:val="center"/>
      <w:outlineLvl w:val="1"/>
    </w:pPr>
    <w:rPr>
      <w:rFonts w:ascii="Arial" w:hAnsi="Arial" w:cs="Arial"/>
      <w:b/>
      <w:bCs/>
    </w:rPr>
  </w:style>
  <w:style w:type="paragraph" w:styleId="Heading3">
    <w:name w:val="heading 3"/>
    <w:basedOn w:val="Normal"/>
    <w:next w:val="Normal"/>
    <w:qFormat/>
    <w:rsid w:val="007767F5"/>
    <w:pPr>
      <w:keepNext/>
      <w:spacing w:before="240" w:after="60"/>
      <w:outlineLvl w:val="2"/>
    </w:pPr>
    <w:rPr>
      <w:rFonts w:ascii="Arial" w:hAnsi="Arial" w:cs="Arial"/>
      <w:b/>
      <w:bCs/>
      <w:sz w:val="26"/>
      <w:szCs w:val="26"/>
    </w:rPr>
  </w:style>
  <w:style w:type="paragraph" w:styleId="Heading5">
    <w:name w:val="heading 5"/>
    <w:basedOn w:val="Normal"/>
    <w:next w:val="Normal"/>
    <w:qFormat/>
    <w:rsid w:val="0026362C"/>
    <w:pPr>
      <w:keepNext/>
      <w:jc w:val="center"/>
      <w:outlineLvl w:val="4"/>
    </w:pPr>
    <w:rPr>
      <w:rFonts w:ascii="Arial" w:hAnsi="Arial" w:cs="Arial"/>
      <w:b/>
      <w:bCs/>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62C"/>
    <w:pPr>
      <w:tabs>
        <w:tab w:val="center" w:pos="4320"/>
        <w:tab w:val="right" w:pos="8640"/>
      </w:tabs>
    </w:pPr>
    <w:rPr>
      <w:lang w:val="x-none" w:eastAsia="x-none"/>
    </w:rPr>
  </w:style>
  <w:style w:type="paragraph" w:styleId="Footer">
    <w:name w:val="footer"/>
    <w:basedOn w:val="Normal"/>
    <w:link w:val="FooterChar"/>
    <w:uiPriority w:val="99"/>
    <w:rsid w:val="002A3C05"/>
    <w:pPr>
      <w:tabs>
        <w:tab w:val="center" w:pos="4320"/>
        <w:tab w:val="right" w:pos="8640"/>
      </w:tabs>
    </w:pPr>
    <w:rPr>
      <w:lang w:val="x-none" w:eastAsia="x-none"/>
    </w:rPr>
  </w:style>
  <w:style w:type="paragraph" w:styleId="BodyText">
    <w:name w:val="Body Text"/>
    <w:basedOn w:val="Normal"/>
    <w:rsid w:val="007767F5"/>
    <w:rPr>
      <w:szCs w:val="20"/>
    </w:rPr>
  </w:style>
  <w:style w:type="paragraph" w:styleId="Title">
    <w:name w:val="Title"/>
    <w:basedOn w:val="Normal"/>
    <w:qFormat/>
    <w:rsid w:val="00B72038"/>
    <w:pPr>
      <w:jc w:val="center"/>
    </w:pPr>
    <w:rPr>
      <w:b/>
      <w:szCs w:val="20"/>
    </w:rPr>
  </w:style>
  <w:style w:type="character" w:styleId="PageNumber">
    <w:name w:val="page number"/>
    <w:basedOn w:val="DefaultParagraphFont"/>
    <w:rsid w:val="00C80DD7"/>
  </w:style>
  <w:style w:type="character" w:styleId="Strong">
    <w:name w:val="Strong"/>
    <w:uiPriority w:val="22"/>
    <w:qFormat/>
    <w:rsid w:val="000E7518"/>
    <w:rPr>
      <w:b/>
      <w:bCs/>
    </w:rPr>
  </w:style>
  <w:style w:type="paragraph" w:styleId="HTMLAddress">
    <w:name w:val="HTML Address"/>
    <w:basedOn w:val="Normal"/>
    <w:rsid w:val="008D5FA2"/>
    <w:rPr>
      <w:i/>
      <w:iCs/>
    </w:rPr>
  </w:style>
  <w:style w:type="paragraph" w:styleId="NormalWeb">
    <w:name w:val="Normal (Web)"/>
    <w:basedOn w:val="Normal"/>
    <w:uiPriority w:val="99"/>
    <w:rsid w:val="00DE2574"/>
    <w:pPr>
      <w:spacing w:before="100" w:beforeAutospacing="1" w:after="100" w:afterAutospacing="1"/>
    </w:pPr>
  </w:style>
  <w:style w:type="character" w:styleId="Hyperlink">
    <w:name w:val="Hyperlink"/>
    <w:rsid w:val="002B44BE"/>
    <w:rPr>
      <w:color w:val="0000FF"/>
      <w:u w:val="single"/>
    </w:rPr>
  </w:style>
  <w:style w:type="paragraph" w:styleId="BalloonText">
    <w:name w:val="Balloon Text"/>
    <w:basedOn w:val="Normal"/>
    <w:semiHidden/>
    <w:rsid w:val="00CF4853"/>
    <w:rPr>
      <w:rFonts w:ascii="Tahoma" w:hAnsi="Tahoma" w:cs="Tahoma"/>
      <w:sz w:val="16"/>
      <w:szCs w:val="16"/>
    </w:rPr>
  </w:style>
  <w:style w:type="character" w:styleId="FollowedHyperlink">
    <w:name w:val="FollowedHyperlink"/>
    <w:rsid w:val="007C5B93"/>
    <w:rPr>
      <w:color w:val="800080"/>
      <w:u w:val="single"/>
    </w:rPr>
  </w:style>
  <w:style w:type="character" w:styleId="CommentReference">
    <w:name w:val="annotation reference"/>
    <w:rsid w:val="001B34CC"/>
    <w:rPr>
      <w:sz w:val="16"/>
      <w:szCs w:val="16"/>
    </w:rPr>
  </w:style>
  <w:style w:type="paragraph" w:styleId="CommentText">
    <w:name w:val="annotation text"/>
    <w:basedOn w:val="Normal"/>
    <w:link w:val="CommentTextChar"/>
    <w:rsid w:val="001B34CC"/>
    <w:rPr>
      <w:sz w:val="20"/>
      <w:szCs w:val="20"/>
    </w:rPr>
  </w:style>
  <w:style w:type="character" w:customStyle="1" w:styleId="CommentTextChar">
    <w:name w:val="Comment Text Char"/>
    <w:basedOn w:val="DefaultParagraphFont"/>
    <w:link w:val="CommentText"/>
    <w:rsid w:val="001B34CC"/>
  </w:style>
  <w:style w:type="paragraph" w:styleId="CommentSubject">
    <w:name w:val="annotation subject"/>
    <w:basedOn w:val="CommentText"/>
    <w:next w:val="CommentText"/>
    <w:link w:val="CommentSubjectChar"/>
    <w:rsid w:val="001B34CC"/>
    <w:rPr>
      <w:b/>
      <w:bCs/>
      <w:lang w:val="x-none" w:eastAsia="x-none"/>
    </w:rPr>
  </w:style>
  <w:style w:type="character" w:customStyle="1" w:styleId="CommentSubjectChar">
    <w:name w:val="Comment Subject Char"/>
    <w:link w:val="CommentSubject"/>
    <w:rsid w:val="001B34CC"/>
    <w:rPr>
      <w:b/>
      <w:bCs/>
    </w:rPr>
  </w:style>
  <w:style w:type="character" w:customStyle="1" w:styleId="FooterChar">
    <w:name w:val="Footer Char"/>
    <w:link w:val="Footer"/>
    <w:uiPriority w:val="99"/>
    <w:rsid w:val="008E4405"/>
    <w:rPr>
      <w:sz w:val="24"/>
      <w:szCs w:val="24"/>
    </w:rPr>
  </w:style>
  <w:style w:type="character" w:customStyle="1" w:styleId="HeaderChar">
    <w:name w:val="Header Char"/>
    <w:link w:val="Header"/>
    <w:rsid w:val="008E4405"/>
    <w:rPr>
      <w:sz w:val="24"/>
      <w:szCs w:val="24"/>
    </w:rPr>
  </w:style>
  <w:style w:type="paragraph" w:styleId="ListParagraph">
    <w:name w:val="List Paragraph"/>
    <w:basedOn w:val="Normal"/>
    <w:uiPriority w:val="34"/>
    <w:qFormat/>
    <w:rsid w:val="00725E5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68E"/>
    <w:rPr>
      <w:sz w:val="24"/>
      <w:szCs w:val="24"/>
    </w:rPr>
  </w:style>
  <w:style w:type="paragraph" w:styleId="Heading1">
    <w:name w:val="heading 1"/>
    <w:basedOn w:val="Normal"/>
    <w:next w:val="Normal"/>
    <w:qFormat/>
    <w:rsid w:val="0026362C"/>
    <w:pPr>
      <w:keepNext/>
      <w:jc w:val="center"/>
      <w:outlineLvl w:val="0"/>
    </w:pPr>
    <w:rPr>
      <w:rFonts w:ascii="Arial" w:hAnsi="Arial" w:cs="Arial"/>
      <w:b/>
      <w:bCs/>
      <w:sz w:val="28"/>
    </w:rPr>
  </w:style>
  <w:style w:type="paragraph" w:styleId="Heading2">
    <w:name w:val="heading 2"/>
    <w:basedOn w:val="Normal"/>
    <w:next w:val="Normal"/>
    <w:qFormat/>
    <w:rsid w:val="0026362C"/>
    <w:pPr>
      <w:keepNext/>
      <w:jc w:val="center"/>
      <w:outlineLvl w:val="1"/>
    </w:pPr>
    <w:rPr>
      <w:rFonts w:ascii="Arial" w:hAnsi="Arial" w:cs="Arial"/>
      <w:b/>
      <w:bCs/>
    </w:rPr>
  </w:style>
  <w:style w:type="paragraph" w:styleId="Heading3">
    <w:name w:val="heading 3"/>
    <w:basedOn w:val="Normal"/>
    <w:next w:val="Normal"/>
    <w:qFormat/>
    <w:rsid w:val="007767F5"/>
    <w:pPr>
      <w:keepNext/>
      <w:spacing w:before="240" w:after="60"/>
      <w:outlineLvl w:val="2"/>
    </w:pPr>
    <w:rPr>
      <w:rFonts w:ascii="Arial" w:hAnsi="Arial" w:cs="Arial"/>
      <w:b/>
      <w:bCs/>
      <w:sz w:val="26"/>
      <w:szCs w:val="26"/>
    </w:rPr>
  </w:style>
  <w:style w:type="paragraph" w:styleId="Heading5">
    <w:name w:val="heading 5"/>
    <w:basedOn w:val="Normal"/>
    <w:next w:val="Normal"/>
    <w:qFormat/>
    <w:rsid w:val="0026362C"/>
    <w:pPr>
      <w:keepNext/>
      <w:jc w:val="center"/>
      <w:outlineLvl w:val="4"/>
    </w:pPr>
    <w:rPr>
      <w:rFonts w:ascii="Arial" w:hAnsi="Arial" w:cs="Arial"/>
      <w:b/>
      <w:bCs/>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62C"/>
    <w:pPr>
      <w:tabs>
        <w:tab w:val="center" w:pos="4320"/>
        <w:tab w:val="right" w:pos="8640"/>
      </w:tabs>
    </w:pPr>
    <w:rPr>
      <w:lang w:val="x-none" w:eastAsia="x-none"/>
    </w:rPr>
  </w:style>
  <w:style w:type="paragraph" w:styleId="Footer">
    <w:name w:val="footer"/>
    <w:basedOn w:val="Normal"/>
    <w:link w:val="FooterChar"/>
    <w:uiPriority w:val="99"/>
    <w:rsid w:val="002A3C05"/>
    <w:pPr>
      <w:tabs>
        <w:tab w:val="center" w:pos="4320"/>
        <w:tab w:val="right" w:pos="8640"/>
      </w:tabs>
    </w:pPr>
    <w:rPr>
      <w:lang w:val="x-none" w:eastAsia="x-none"/>
    </w:rPr>
  </w:style>
  <w:style w:type="paragraph" w:styleId="BodyText">
    <w:name w:val="Body Text"/>
    <w:basedOn w:val="Normal"/>
    <w:rsid w:val="007767F5"/>
    <w:rPr>
      <w:szCs w:val="20"/>
    </w:rPr>
  </w:style>
  <w:style w:type="paragraph" w:styleId="Title">
    <w:name w:val="Title"/>
    <w:basedOn w:val="Normal"/>
    <w:qFormat/>
    <w:rsid w:val="00B72038"/>
    <w:pPr>
      <w:jc w:val="center"/>
    </w:pPr>
    <w:rPr>
      <w:b/>
      <w:szCs w:val="20"/>
    </w:rPr>
  </w:style>
  <w:style w:type="character" w:styleId="PageNumber">
    <w:name w:val="page number"/>
    <w:basedOn w:val="DefaultParagraphFont"/>
    <w:rsid w:val="00C80DD7"/>
  </w:style>
  <w:style w:type="character" w:styleId="Strong">
    <w:name w:val="Strong"/>
    <w:uiPriority w:val="22"/>
    <w:qFormat/>
    <w:rsid w:val="000E7518"/>
    <w:rPr>
      <w:b/>
      <w:bCs/>
    </w:rPr>
  </w:style>
  <w:style w:type="paragraph" w:styleId="HTMLAddress">
    <w:name w:val="HTML Address"/>
    <w:basedOn w:val="Normal"/>
    <w:rsid w:val="008D5FA2"/>
    <w:rPr>
      <w:i/>
      <w:iCs/>
    </w:rPr>
  </w:style>
  <w:style w:type="paragraph" w:styleId="NormalWeb">
    <w:name w:val="Normal (Web)"/>
    <w:basedOn w:val="Normal"/>
    <w:uiPriority w:val="99"/>
    <w:rsid w:val="00DE2574"/>
    <w:pPr>
      <w:spacing w:before="100" w:beforeAutospacing="1" w:after="100" w:afterAutospacing="1"/>
    </w:pPr>
  </w:style>
  <w:style w:type="character" w:styleId="Hyperlink">
    <w:name w:val="Hyperlink"/>
    <w:rsid w:val="002B44BE"/>
    <w:rPr>
      <w:color w:val="0000FF"/>
      <w:u w:val="single"/>
    </w:rPr>
  </w:style>
  <w:style w:type="paragraph" w:styleId="BalloonText">
    <w:name w:val="Balloon Text"/>
    <w:basedOn w:val="Normal"/>
    <w:semiHidden/>
    <w:rsid w:val="00CF4853"/>
    <w:rPr>
      <w:rFonts w:ascii="Tahoma" w:hAnsi="Tahoma" w:cs="Tahoma"/>
      <w:sz w:val="16"/>
      <w:szCs w:val="16"/>
    </w:rPr>
  </w:style>
  <w:style w:type="character" w:styleId="FollowedHyperlink">
    <w:name w:val="FollowedHyperlink"/>
    <w:rsid w:val="007C5B93"/>
    <w:rPr>
      <w:color w:val="800080"/>
      <w:u w:val="single"/>
    </w:rPr>
  </w:style>
  <w:style w:type="character" w:styleId="CommentReference">
    <w:name w:val="annotation reference"/>
    <w:rsid w:val="001B34CC"/>
    <w:rPr>
      <w:sz w:val="16"/>
      <w:szCs w:val="16"/>
    </w:rPr>
  </w:style>
  <w:style w:type="paragraph" w:styleId="CommentText">
    <w:name w:val="annotation text"/>
    <w:basedOn w:val="Normal"/>
    <w:link w:val="CommentTextChar"/>
    <w:rsid w:val="001B34CC"/>
    <w:rPr>
      <w:sz w:val="20"/>
      <w:szCs w:val="20"/>
    </w:rPr>
  </w:style>
  <w:style w:type="character" w:customStyle="1" w:styleId="CommentTextChar">
    <w:name w:val="Comment Text Char"/>
    <w:basedOn w:val="DefaultParagraphFont"/>
    <w:link w:val="CommentText"/>
    <w:rsid w:val="001B34CC"/>
  </w:style>
  <w:style w:type="paragraph" w:styleId="CommentSubject">
    <w:name w:val="annotation subject"/>
    <w:basedOn w:val="CommentText"/>
    <w:next w:val="CommentText"/>
    <w:link w:val="CommentSubjectChar"/>
    <w:rsid w:val="001B34CC"/>
    <w:rPr>
      <w:b/>
      <w:bCs/>
      <w:lang w:val="x-none" w:eastAsia="x-none"/>
    </w:rPr>
  </w:style>
  <w:style w:type="character" w:customStyle="1" w:styleId="CommentSubjectChar">
    <w:name w:val="Comment Subject Char"/>
    <w:link w:val="CommentSubject"/>
    <w:rsid w:val="001B34CC"/>
    <w:rPr>
      <w:b/>
      <w:bCs/>
    </w:rPr>
  </w:style>
  <w:style w:type="character" w:customStyle="1" w:styleId="FooterChar">
    <w:name w:val="Footer Char"/>
    <w:link w:val="Footer"/>
    <w:uiPriority w:val="99"/>
    <w:rsid w:val="008E4405"/>
    <w:rPr>
      <w:sz w:val="24"/>
      <w:szCs w:val="24"/>
    </w:rPr>
  </w:style>
  <w:style w:type="character" w:customStyle="1" w:styleId="HeaderChar">
    <w:name w:val="Header Char"/>
    <w:link w:val="Header"/>
    <w:rsid w:val="008E4405"/>
    <w:rPr>
      <w:sz w:val="24"/>
      <w:szCs w:val="24"/>
    </w:rPr>
  </w:style>
  <w:style w:type="paragraph" w:styleId="ListParagraph">
    <w:name w:val="List Paragraph"/>
    <w:basedOn w:val="Normal"/>
    <w:uiPriority w:val="34"/>
    <w:qFormat/>
    <w:rsid w:val="00725E5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7833">
      <w:bodyDiv w:val="1"/>
      <w:marLeft w:val="0"/>
      <w:marRight w:val="0"/>
      <w:marTop w:val="0"/>
      <w:marBottom w:val="0"/>
      <w:divBdr>
        <w:top w:val="none" w:sz="0" w:space="0" w:color="auto"/>
        <w:left w:val="none" w:sz="0" w:space="0" w:color="auto"/>
        <w:bottom w:val="none" w:sz="0" w:space="0" w:color="auto"/>
        <w:right w:val="none" w:sz="0" w:space="0" w:color="auto"/>
      </w:divBdr>
    </w:div>
    <w:div w:id="103576363">
      <w:bodyDiv w:val="1"/>
      <w:marLeft w:val="0"/>
      <w:marRight w:val="0"/>
      <w:marTop w:val="0"/>
      <w:marBottom w:val="0"/>
      <w:divBdr>
        <w:top w:val="none" w:sz="0" w:space="0" w:color="auto"/>
        <w:left w:val="none" w:sz="0" w:space="0" w:color="auto"/>
        <w:bottom w:val="none" w:sz="0" w:space="0" w:color="auto"/>
        <w:right w:val="none" w:sz="0" w:space="0" w:color="auto"/>
      </w:divBdr>
      <w:divsChild>
        <w:div w:id="646084837">
          <w:marLeft w:val="0"/>
          <w:marRight w:val="75"/>
          <w:marTop w:val="0"/>
          <w:marBottom w:val="300"/>
          <w:divBdr>
            <w:top w:val="single" w:sz="6" w:space="0" w:color="6699CC"/>
            <w:left w:val="single" w:sz="6" w:space="8" w:color="6699CC"/>
            <w:bottom w:val="single" w:sz="6" w:space="0" w:color="6699CC"/>
            <w:right w:val="single" w:sz="6" w:space="8" w:color="6699CC"/>
          </w:divBdr>
        </w:div>
      </w:divsChild>
    </w:div>
    <w:div w:id="106240790">
      <w:bodyDiv w:val="1"/>
      <w:marLeft w:val="0"/>
      <w:marRight w:val="0"/>
      <w:marTop w:val="0"/>
      <w:marBottom w:val="0"/>
      <w:divBdr>
        <w:top w:val="none" w:sz="0" w:space="0" w:color="auto"/>
        <w:left w:val="none" w:sz="0" w:space="0" w:color="auto"/>
        <w:bottom w:val="none" w:sz="0" w:space="0" w:color="auto"/>
        <w:right w:val="none" w:sz="0" w:space="0" w:color="auto"/>
      </w:divBdr>
      <w:divsChild>
        <w:div w:id="1024552214">
          <w:marLeft w:val="0"/>
          <w:marRight w:val="75"/>
          <w:marTop w:val="0"/>
          <w:marBottom w:val="300"/>
          <w:divBdr>
            <w:top w:val="single" w:sz="6" w:space="0" w:color="6699CC"/>
            <w:left w:val="single" w:sz="6" w:space="8" w:color="6699CC"/>
            <w:bottom w:val="single" w:sz="6" w:space="0" w:color="6699CC"/>
            <w:right w:val="single" w:sz="6" w:space="8" w:color="6699CC"/>
          </w:divBdr>
        </w:div>
      </w:divsChild>
    </w:div>
    <w:div w:id="173957984">
      <w:bodyDiv w:val="1"/>
      <w:marLeft w:val="0"/>
      <w:marRight w:val="0"/>
      <w:marTop w:val="0"/>
      <w:marBottom w:val="0"/>
      <w:divBdr>
        <w:top w:val="none" w:sz="0" w:space="0" w:color="auto"/>
        <w:left w:val="none" w:sz="0" w:space="0" w:color="auto"/>
        <w:bottom w:val="none" w:sz="0" w:space="0" w:color="auto"/>
        <w:right w:val="none" w:sz="0" w:space="0" w:color="auto"/>
      </w:divBdr>
    </w:div>
    <w:div w:id="280577833">
      <w:bodyDiv w:val="1"/>
      <w:marLeft w:val="0"/>
      <w:marRight w:val="0"/>
      <w:marTop w:val="0"/>
      <w:marBottom w:val="0"/>
      <w:divBdr>
        <w:top w:val="none" w:sz="0" w:space="0" w:color="auto"/>
        <w:left w:val="none" w:sz="0" w:space="0" w:color="auto"/>
        <w:bottom w:val="none" w:sz="0" w:space="0" w:color="auto"/>
        <w:right w:val="none" w:sz="0" w:space="0" w:color="auto"/>
      </w:divBdr>
    </w:div>
    <w:div w:id="315381695">
      <w:bodyDiv w:val="1"/>
      <w:marLeft w:val="0"/>
      <w:marRight w:val="0"/>
      <w:marTop w:val="0"/>
      <w:marBottom w:val="0"/>
      <w:divBdr>
        <w:top w:val="none" w:sz="0" w:space="0" w:color="auto"/>
        <w:left w:val="none" w:sz="0" w:space="0" w:color="auto"/>
        <w:bottom w:val="none" w:sz="0" w:space="0" w:color="auto"/>
        <w:right w:val="none" w:sz="0" w:space="0" w:color="auto"/>
      </w:divBdr>
    </w:div>
    <w:div w:id="378549620">
      <w:bodyDiv w:val="1"/>
      <w:marLeft w:val="0"/>
      <w:marRight w:val="0"/>
      <w:marTop w:val="0"/>
      <w:marBottom w:val="0"/>
      <w:divBdr>
        <w:top w:val="none" w:sz="0" w:space="0" w:color="auto"/>
        <w:left w:val="none" w:sz="0" w:space="0" w:color="auto"/>
        <w:bottom w:val="none" w:sz="0" w:space="0" w:color="auto"/>
        <w:right w:val="none" w:sz="0" w:space="0" w:color="auto"/>
      </w:divBdr>
    </w:div>
    <w:div w:id="477188604">
      <w:bodyDiv w:val="1"/>
      <w:marLeft w:val="0"/>
      <w:marRight w:val="0"/>
      <w:marTop w:val="0"/>
      <w:marBottom w:val="0"/>
      <w:divBdr>
        <w:top w:val="none" w:sz="0" w:space="0" w:color="auto"/>
        <w:left w:val="none" w:sz="0" w:space="0" w:color="auto"/>
        <w:bottom w:val="none" w:sz="0" w:space="0" w:color="auto"/>
        <w:right w:val="none" w:sz="0" w:space="0" w:color="auto"/>
      </w:divBdr>
    </w:div>
    <w:div w:id="735011245">
      <w:bodyDiv w:val="1"/>
      <w:marLeft w:val="0"/>
      <w:marRight w:val="0"/>
      <w:marTop w:val="0"/>
      <w:marBottom w:val="0"/>
      <w:divBdr>
        <w:top w:val="none" w:sz="0" w:space="0" w:color="auto"/>
        <w:left w:val="none" w:sz="0" w:space="0" w:color="auto"/>
        <w:bottom w:val="none" w:sz="0" w:space="0" w:color="auto"/>
        <w:right w:val="none" w:sz="0" w:space="0" w:color="auto"/>
      </w:divBdr>
    </w:div>
    <w:div w:id="987628425">
      <w:bodyDiv w:val="1"/>
      <w:marLeft w:val="0"/>
      <w:marRight w:val="0"/>
      <w:marTop w:val="0"/>
      <w:marBottom w:val="0"/>
      <w:divBdr>
        <w:top w:val="none" w:sz="0" w:space="0" w:color="auto"/>
        <w:left w:val="none" w:sz="0" w:space="0" w:color="auto"/>
        <w:bottom w:val="none" w:sz="0" w:space="0" w:color="auto"/>
        <w:right w:val="none" w:sz="0" w:space="0" w:color="auto"/>
      </w:divBdr>
    </w:div>
    <w:div w:id="1240021572">
      <w:bodyDiv w:val="1"/>
      <w:marLeft w:val="0"/>
      <w:marRight w:val="0"/>
      <w:marTop w:val="0"/>
      <w:marBottom w:val="0"/>
      <w:divBdr>
        <w:top w:val="none" w:sz="0" w:space="0" w:color="auto"/>
        <w:left w:val="none" w:sz="0" w:space="0" w:color="auto"/>
        <w:bottom w:val="none" w:sz="0" w:space="0" w:color="auto"/>
        <w:right w:val="none" w:sz="0" w:space="0" w:color="auto"/>
      </w:divBdr>
    </w:div>
    <w:div w:id="1265116525">
      <w:bodyDiv w:val="1"/>
      <w:marLeft w:val="0"/>
      <w:marRight w:val="0"/>
      <w:marTop w:val="0"/>
      <w:marBottom w:val="0"/>
      <w:divBdr>
        <w:top w:val="none" w:sz="0" w:space="0" w:color="auto"/>
        <w:left w:val="none" w:sz="0" w:space="0" w:color="auto"/>
        <w:bottom w:val="none" w:sz="0" w:space="0" w:color="auto"/>
        <w:right w:val="none" w:sz="0" w:space="0" w:color="auto"/>
      </w:divBdr>
    </w:div>
    <w:div w:id="1303805442">
      <w:bodyDiv w:val="1"/>
      <w:marLeft w:val="0"/>
      <w:marRight w:val="0"/>
      <w:marTop w:val="0"/>
      <w:marBottom w:val="0"/>
      <w:divBdr>
        <w:top w:val="none" w:sz="0" w:space="0" w:color="auto"/>
        <w:left w:val="none" w:sz="0" w:space="0" w:color="auto"/>
        <w:bottom w:val="none" w:sz="0" w:space="0" w:color="auto"/>
        <w:right w:val="none" w:sz="0" w:space="0" w:color="auto"/>
      </w:divBdr>
    </w:div>
    <w:div w:id="1524128378">
      <w:bodyDiv w:val="1"/>
      <w:marLeft w:val="0"/>
      <w:marRight w:val="0"/>
      <w:marTop w:val="0"/>
      <w:marBottom w:val="0"/>
      <w:divBdr>
        <w:top w:val="none" w:sz="0" w:space="0" w:color="auto"/>
        <w:left w:val="none" w:sz="0" w:space="0" w:color="auto"/>
        <w:bottom w:val="none" w:sz="0" w:space="0" w:color="auto"/>
        <w:right w:val="none" w:sz="0" w:space="0" w:color="auto"/>
      </w:divBdr>
    </w:div>
    <w:div w:id="1681085850">
      <w:bodyDiv w:val="1"/>
      <w:marLeft w:val="0"/>
      <w:marRight w:val="0"/>
      <w:marTop w:val="0"/>
      <w:marBottom w:val="0"/>
      <w:divBdr>
        <w:top w:val="none" w:sz="0" w:space="0" w:color="auto"/>
        <w:left w:val="none" w:sz="0" w:space="0" w:color="auto"/>
        <w:bottom w:val="none" w:sz="0" w:space="0" w:color="auto"/>
        <w:right w:val="none" w:sz="0" w:space="0" w:color="auto"/>
      </w:divBdr>
    </w:div>
    <w:div w:id="20187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twu.edu/controller/idt.asp"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hyperlink" Target="http://www.twu.edu/regents/investment-policy.asp"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BA2F-2B5C-439E-9365-109D9C4D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12118</CharactersWithSpaces>
  <SharedDoc>false</SharedDoc>
  <HLinks>
    <vt:vector size="12" baseType="variant">
      <vt:variant>
        <vt:i4>5898324</vt:i4>
      </vt:variant>
      <vt:variant>
        <vt:i4>6</vt:i4>
      </vt:variant>
      <vt:variant>
        <vt:i4>0</vt:i4>
      </vt:variant>
      <vt:variant>
        <vt:i4>5</vt:i4>
      </vt:variant>
      <vt:variant>
        <vt:lpwstr>http://www.twu.edu/controller/idt.asp</vt:lpwstr>
      </vt:variant>
      <vt:variant>
        <vt:lpwstr/>
      </vt:variant>
      <vt:variant>
        <vt:i4>1966165</vt:i4>
      </vt:variant>
      <vt:variant>
        <vt:i4>3</vt:i4>
      </vt:variant>
      <vt:variant>
        <vt:i4>0</vt:i4>
      </vt:variant>
      <vt:variant>
        <vt:i4>5</vt:i4>
      </vt:variant>
      <vt:variant>
        <vt:lpwstr>http://www.twu.edu/regents/investment-policy.asp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Windows User</cp:lastModifiedBy>
  <cp:revision>2</cp:revision>
  <cp:lastPrinted>2013-12-17T17:25:00Z</cp:lastPrinted>
  <dcterms:created xsi:type="dcterms:W3CDTF">2014-01-23T19:06:00Z</dcterms:created>
  <dcterms:modified xsi:type="dcterms:W3CDTF">2014-01-23T19:06:00Z</dcterms:modified>
</cp:coreProperties>
</file>